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05C7D" w:rsidRPr="002229D6" w:rsidRDefault="00005C7D" w:rsidP="00005C7D">
      <w:pPr>
        <w:widowControl w:val="0"/>
        <w:tabs>
          <w:tab w:val="center" w:pos="4536"/>
          <w:tab w:val="right" w:pos="7938"/>
          <w:tab w:val="right" w:pos="9639"/>
        </w:tabs>
        <w:ind w:right="-58"/>
        <w:rPr>
          <w:rFonts w:ascii="Arial" w:eastAsia="MS Mincho" w:hAnsi="Arial" w:cs="Arial"/>
          <w:b/>
          <w:bCs/>
          <w:noProof/>
        </w:rPr>
      </w:pPr>
      <w:bookmarkStart w:id="0" w:name="_GoBack"/>
      <w:bookmarkEnd w:id="0"/>
      <w:r w:rsidRPr="00E036D5">
        <w:rPr>
          <w:rFonts w:ascii="Arial" w:eastAsia="MS Mincho" w:hAnsi="Arial" w:cs="Arial"/>
          <w:b/>
          <w:bCs/>
          <w:noProof/>
        </w:rPr>
        <w:t>3GPP TSG RAN WG1 Meeting</w:t>
      </w:r>
      <w:r>
        <w:rPr>
          <w:rFonts w:ascii="Arial" w:eastAsia="MS Mincho" w:hAnsi="Arial" w:cs="Arial"/>
          <w:b/>
          <w:bCs/>
          <w:noProof/>
        </w:rPr>
        <w:t xml:space="preserve"> RAN1 #96-Bis                                                                  R1-</w:t>
      </w:r>
      <w:r w:rsidR="002E1AF8">
        <w:rPr>
          <w:rFonts w:ascii="Arial" w:eastAsia="MS Mincho" w:hAnsi="Arial" w:cs="Arial"/>
          <w:b/>
          <w:bCs/>
          <w:noProof/>
        </w:rPr>
        <w:t>1904490</w:t>
      </w:r>
    </w:p>
    <w:p w:rsidR="00005C7D" w:rsidRPr="001E7114" w:rsidRDefault="00005C7D" w:rsidP="00005C7D">
      <w:pPr>
        <w:widowControl w:val="0"/>
        <w:tabs>
          <w:tab w:val="center" w:pos="4536"/>
          <w:tab w:val="right" w:pos="8280"/>
          <w:tab w:val="right" w:pos="9781"/>
        </w:tabs>
        <w:ind w:right="-58"/>
        <w:rPr>
          <w:rFonts w:ascii="Arial" w:eastAsia="MS Mincho" w:hAnsi="Arial" w:cs="Arial"/>
          <w:b/>
          <w:bCs/>
          <w:noProof/>
          <w:lang w:eastAsia="en-US"/>
        </w:rPr>
      </w:pPr>
      <w:r>
        <w:rPr>
          <w:rFonts w:ascii="Arial" w:eastAsia="MS Mincho" w:hAnsi="Arial" w:cs="Arial"/>
          <w:b/>
          <w:bCs/>
          <w:noProof/>
          <w:lang w:eastAsia="en-US"/>
        </w:rPr>
        <w:t>Xi’an</w:t>
      </w:r>
      <w:r w:rsidRPr="001E7114">
        <w:rPr>
          <w:rFonts w:ascii="Arial" w:eastAsia="MS Mincho" w:hAnsi="Arial" w:cs="Arial"/>
          <w:b/>
          <w:bCs/>
          <w:noProof/>
          <w:lang w:eastAsia="en-US"/>
        </w:rPr>
        <w:t xml:space="preserve">, </w:t>
      </w:r>
      <w:r>
        <w:rPr>
          <w:rFonts w:ascii="Arial" w:eastAsia="MS Mincho" w:hAnsi="Arial" w:cs="Arial"/>
          <w:b/>
          <w:bCs/>
          <w:noProof/>
          <w:lang w:eastAsia="en-US"/>
        </w:rPr>
        <w:t>China, April 8</w:t>
      </w:r>
      <w:r w:rsidRPr="001E7114">
        <w:rPr>
          <w:rFonts w:ascii="Arial" w:eastAsia="MS Mincho" w:hAnsi="Arial" w:cs="Arial"/>
          <w:b/>
          <w:bCs/>
          <w:noProof/>
          <w:vertAlign w:val="superscript"/>
          <w:lang w:eastAsia="en-US"/>
        </w:rPr>
        <w:t>th</w:t>
      </w:r>
      <w:r>
        <w:rPr>
          <w:rFonts w:ascii="Arial" w:eastAsia="MS Mincho" w:hAnsi="Arial" w:cs="Arial"/>
          <w:b/>
          <w:bCs/>
          <w:noProof/>
          <w:lang w:eastAsia="en-US"/>
        </w:rPr>
        <w:t xml:space="preserve"> – 12</w:t>
      </w:r>
      <w:r>
        <w:rPr>
          <w:rFonts w:ascii="Arial" w:eastAsia="MS Mincho" w:hAnsi="Arial" w:cs="Arial"/>
          <w:b/>
          <w:bCs/>
          <w:noProof/>
          <w:vertAlign w:val="superscript"/>
          <w:lang w:eastAsia="en-US"/>
        </w:rPr>
        <w:t>th</w:t>
      </w:r>
      <w:r w:rsidRPr="001E7114">
        <w:rPr>
          <w:rFonts w:ascii="Arial" w:eastAsia="MS Mincho" w:hAnsi="Arial" w:cs="Arial"/>
          <w:b/>
          <w:bCs/>
          <w:noProof/>
          <w:lang w:eastAsia="en-US"/>
        </w:rPr>
        <w:t>, 2019</w:t>
      </w:r>
    </w:p>
    <w:p w:rsidR="00005C7D" w:rsidRPr="009F29FB" w:rsidRDefault="00005C7D" w:rsidP="00005C7D">
      <w:pPr>
        <w:pStyle w:val="a6"/>
        <w:rPr>
          <w:rFonts w:cs="Arial"/>
          <w:bCs/>
          <w:color w:val="000000" w:themeColor="text1"/>
          <w:lang w:eastAsia="ja-JP"/>
        </w:rPr>
      </w:pPr>
    </w:p>
    <w:p w:rsidR="00005C7D" w:rsidRPr="002229D6" w:rsidRDefault="00005C7D" w:rsidP="00005C7D">
      <w:pPr>
        <w:widowControl w:val="0"/>
        <w:tabs>
          <w:tab w:val="center" w:pos="4536"/>
          <w:tab w:val="right" w:pos="8280"/>
          <w:tab w:val="right" w:pos="9781"/>
        </w:tabs>
        <w:ind w:right="-58"/>
        <w:rPr>
          <w:rFonts w:ascii="Arial" w:eastAsia="MS Mincho" w:hAnsi="Arial" w:cs="Arial"/>
          <w:b/>
          <w:bCs/>
          <w:noProof/>
          <w:lang w:eastAsia="en-US"/>
        </w:rPr>
      </w:pPr>
      <w:r w:rsidRPr="002229D6">
        <w:rPr>
          <w:rFonts w:ascii="Arial" w:eastAsia="MS Mincho" w:hAnsi="Arial" w:cs="Arial"/>
          <w:b/>
          <w:bCs/>
          <w:noProof/>
          <w:lang w:eastAsia="en-US"/>
        </w:rPr>
        <w:t xml:space="preserve">Agenda item: </w:t>
      </w:r>
      <w:r>
        <w:rPr>
          <w:rFonts w:ascii="Arial" w:eastAsia="MS Mincho" w:hAnsi="Arial" w:cs="Arial"/>
          <w:b/>
          <w:bCs/>
          <w:noProof/>
          <w:lang w:eastAsia="en-US"/>
        </w:rPr>
        <w:t>7.2.12.1</w:t>
      </w:r>
    </w:p>
    <w:p w:rsidR="00005C7D" w:rsidRPr="002229D6" w:rsidRDefault="00005C7D" w:rsidP="00005C7D">
      <w:pPr>
        <w:widowControl w:val="0"/>
        <w:tabs>
          <w:tab w:val="center" w:pos="4536"/>
          <w:tab w:val="right" w:pos="8280"/>
          <w:tab w:val="right" w:pos="9781"/>
        </w:tabs>
        <w:ind w:right="-58"/>
        <w:rPr>
          <w:rFonts w:ascii="Arial" w:eastAsia="MS Mincho" w:hAnsi="Arial" w:cs="Arial"/>
          <w:b/>
          <w:bCs/>
          <w:noProof/>
          <w:lang w:eastAsia="en-US"/>
        </w:rPr>
      </w:pPr>
      <w:r>
        <w:rPr>
          <w:rFonts w:ascii="Arial" w:eastAsia="MS Mincho" w:hAnsi="Arial" w:cs="Arial"/>
          <w:b/>
          <w:bCs/>
          <w:noProof/>
          <w:lang w:eastAsia="en-US"/>
        </w:rPr>
        <w:t>Source: MediaTek Inc.</w:t>
      </w:r>
    </w:p>
    <w:p w:rsidR="00005C7D" w:rsidRDefault="00005C7D" w:rsidP="00005C7D">
      <w:pPr>
        <w:widowControl w:val="0"/>
        <w:tabs>
          <w:tab w:val="center" w:pos="4536"/>
          <w:tab w:val="right" w:pos="8280"/>
          <w:tab w:val="right" w:pos="9781"/>
        </w:tabs>
        <w:ind w:right="-58"/>
        <w:rPr>
          <w:rFonts w:ascii="Arial" w:eastAsia="MS Mincho" w:hAnsi="Arial" w:cs="Arial"/>
          <w:b/>
          <w:bCs/>
          <w:noProof/>
          <w:lang w:eastAsia="en-US"/>
        </w:rPr>
      </w:pPr>
      <w:r w:rsidRPr="002229D6">
        <w:rPr>
          <w:rFonts w:ascii="Arial" w:eastAsia="MS Mincho" w:hAnsi="Arial" w:cs="Arial"/>
          <w:b/>
          <w:bCs/>
          <w:noProof/>
          <w:lang w:eastAsia="en-US"/>
        </w:rPr>
        <w:t xml:space="preserve">Title: </w:t>
      </w:r>
      <w:r>
        <w:rPr>
          <w:rFonts w:ascii="Arial" w:eastAsia="MS Mincho" w:hAnsi="Arial" w:cs="Arial"/>
          <w:b/>
          <w:bCs/>
          <w:noProof/>
          <w:lang w:eastAsia="en-US"/>
        </w:rPr>
        <w:t>Physical Layer Considerations for RACH-less and DC-based Handover</w:t>
      </w:r>
    </w:p>
    <w:p w:rsidR="00005C7D" w:rsidRDefault="00005C7D" w:rsidP="00005C7D">
      <w:pPr>
        <w:widowControl w:val="0"/>
        <w:tabs>
          <w:tab w:val="center" w:pos="4536"/>
          <w:tab w:val="right" w:pos="8280"/>
          <w:tab w:val="right" w:pos="9781"/>
        </w:tabs>
        <w:ind w:right="-58"/>
        <w:rPr>
          <w:rFonts w:ascii="Arial" w:eastAsia="MS Mincho" w:hAnsi="Arial" w:cs="Arial"/>
          <w:b/>
          <w:bCs/>
          <w:noProof/>
          <w:lang w:eastAsia="en-US"/>
        </w:rPr>
      </w:pPr>
      <w:r w:rsidRPr="002229D6">
        <w:rPr>
          <w:rFonts w:ascii="Arial" w:eastAsia="MS Mincho" w:hAnsi="Arial" w:cs="Arial"/>
          <w:b/>
          <w:bCs/>
          <w:noProof/>
          <w:lang w:eastAsia="en-US"/>
        </w:rPr>
        <w:t>Document for: Discussion</w:t>
      </w:r>
      <w:r>
        <w:rPr>
          <w:rFonts w:ascii="Arial" w:eastAsia="MS Mincho" w:hAnsi="Arial" w:cs="Arial"/>
          <w:b/>
          <w:bCs/>
          <w:noProof/>
          <w:lang w:eastAsia="en-US"/>
        </w:rPr>
        <w:t xml:space="preserve"> and Decision</w:t>
      </w:r>
    </w:p>
    <w:p w:rsidR="00005C7D" w:rsidRPr="009F29FB" w:rsidRDefault="00005C7D" w:rsidP="00005C7D">
      <w:pPr>
        <w:pStyle w:val="1"/>
        <w:rPr>
          <w:rFonts w:eastAsia="新細明體" w:cs="Arial"/>
          <w:color w:val="000000" w:themeColor="text1"/>
          <w:lang w:eastAsia="zh-TW"/>
        </w:rPr>
      </w:pPr>
      <w:r w:rsidRPr="009F29FB">
        <w:rPr>
          <w:rFonts w:cs="Arial"/>
          <w:color w:val="000000" w:themeColor="text1"/>
        </w:rPr>
        <w:t>1</w:t>
      </w:r>
      <w:r w:rsidRPr="009F29FB">
        <w:rPr>
          <w:rFonts w:cs="Arial"/>
          <w:color w:val="000000" w:themeColor="text1"/>
        </w:rPr>
        <w:tab/>
        <w:t>Introduction</w:t>
      </w:r>
      <w:r w:rsidRPr="009F29FB">
        <w:rPr>
          <w:rFonts w:eastAsia="新細明體" w:cs="Arial"/>
          <w:color w:val="000000" w:themeColor="text1"/>
          <w:lang w:eastAsia="zh-TW"/>
        </w:rPr>
        <w:t xml:space="preserve"> </w:t>
      </w:r>
    </w:p>
    <w:p w:rsidR="00005C7D" w:rsidRDefault="00005C7D" w:rsidP="00005C7D">
      <w:r>
        <w:t>In RAN1 #96 [1] for mobility enhancement</w:t>
      </w:r>
      <w:r w:rsidRPr="00110281">
        <w:t xml:space="preserve">, </w:t>
      </w:r>
      <w:r>
        <w:t>some agreements have been achieved including</w:t>
      </w:r>
      <w:r w:rsidRPr="00110281">
        <w:t>:</w:t>
      </w:r>
    </w:p>
    <w:p w:rsidR="00005C7D" w:rsidRPr="00DC5AFB" w:rsidRDefault="00005C7D" w:rsidP="00005C7D">
      <w:pPr>
        <w:rPr>
          <w:szCs w:val="20"/>
          <w:lang w:eastAsia="x-none"/>
        </w:rPr>
      </w:pPr>
      <w:r w:rsidRPr="00DC5AFB">
        <w:rPr>
          <w:szCs w:val="20"/>
          <w:highlight w:val="green"/>
          <w:lang w:eastAsia="x-none"/>
        </w:rPr>
        <w:t>Agreements</w:t>
      </w:r>
      <w:r w:rsidRPr="00DC5AFB">
        <w:rPr>
          <w:szCs w:val="20"/>
          <w:lang w:eastAsia="x-none"/>
        </w:rPr>
        <w:t>:</w:t>
      </w:r>
    </w:p>
    <w:p w:rsidR="00005C7D" w:rsidRPr="00ED3421" w:rsidRDefault="00005C7D" w:rsidP="00005C7D">
      <w:pPr>
        <w:rPr>
          <w:szCs w:val="20"/>
        </w:rPr>
      </w:pPr>
      <w:r w:rsidRPr="00ED3421">
        <w:rPr>
          <w:szCs w:val="20"/>
        </w:rPr>
        <w:t>The following physical layer aspects for mobility enhancements have been identified in RAN1#96 and are to be further studied (but not limited to):</w:t>
      </w:r>
    </w:p>
    <w:p w:rsidR="00005C7D" w:rsidRPr="00ED3421" w:rsidRDefault="00005C7D" w:rsidP="00005C7D">
      <w:pPr>
        <w:pStyle w:val="a4"/>
        <w:numPr>
          <w:ilvl w:val="0"/>
          <w:numId w:val="36"/>
        </w:numPr>
        <w:contextualSpacing w:val="0"/>
        <w:rPr>
          <w:bCs/>
          <w:szCs w:val="20"/>
        </w:rPr>
      </w:pPr>
      <w:r w:rsidRPr="00ED3421">
        <w:rPr>
          <w:bCs/>
          <w:szCs w:val="20"/>
        </w:rPr>
        <w:t>Potential physical layer aspects of RACH-less HO</w:t>
      </w:r>
    </w:p>
    <w:p w:rsidR="00005C7D" w:rsidRPr="00ED3421" w:rsidRDefault="00005C7D" w:rsidP="00005C7D">
      <w:pPr>
        <w:pStyle w:val="a4"/>
        <w:numPr>
          <w:ilvl w:val="1"/>
          <w:numId w:val="36"/>
        </w:numPr>
        <w:contextualSpacing w:val="0"/>
        <w:rPr>
          <w:bCs/>
          <w:szCs w:val="20"/>
        </w:rPr>
      </w:pPr>
      <w:r w:rsidRPr="00ED3421">
        <w:rPr>
          <w:bCs/>
          <w:szCs w:val="20"/>
        </w:rPr>
        <w:t>TA for target cell (if applicable)</w:t>
      </w:r>
    </w:p>
    <w:p w:rsidR="00005C7D" w:rsidRPr="00ED3421" w:rsidRDefault="00005C7D" w:rsidP="00005C7D">
      <w:pPr>
        <w:pStyle w:val="a4"/>
        <w:numPr>
          <w:ilvl w:val="1"/>
          <w:numId w:val="36"/>
        </w:numPr>
        <w:contextualSpacing w:val="0"/>
        <w:rPr>
          <w:bCs/>
          <w:szCs w:val="20"/>
        </w:rPr>
      </w:pPr>
      <w:r w:rsidRPr="00ED3421">
        <w:rPr>
          <w:bCs/>
          <w:szCs w:val="20"/>
        </w:rPr>
        <w:t>Power control for PUSCH for the target cell</w:t>
      </w:r>
    </w:p>
    <w:p w:rsidR="00005C7D" w:rsidRPr="00ED3421" w:rsidRDefault="00005C7D" w:rsidP="00005C7D">
      <w:pPr>
        <w:pStyle w:val="a4"/>
        <w:numPr>
          <w:ilvl w:val="1"/>
          <w:numId w:val="36"/>
        </w:numPr>
        <w:contextualSpacing w:val="0"/>
        <w:rPr>
          <w:bCs/>
          <w:szCs w:val="20"/>
        </w:rPr>
      </w:pPr>
      <w:r w:rsidRPr="00ED3421">
        <w:rPr>
          <w:bCs/>
          <w:szCs w:val="20"/>
        </w:rPr>
        <w:t xml:space="preserve">UL grants configuration </w:t>
      </w:r>
    </w:p>
    <w:p w:rsidR="00005C7D" w:rsidRPr="00ED3421" w:rsidRDefault="00005C7D" w:rsidP="00005C7D">
      <w:pPr>
        <w:pStyle w:val="a4"/>
        <w:numPr>
          <w:ilvl w:val="1"/>
          <w:numId w:val="36"/>
        </w:numPr>
        <w:contextualSpacing w:val="0"/>
        <w:rPr>
          <w:bCs/>
          <w:szCs w:val="20"/>
        </w:rPr>
      </w:pPr>
      <w:r w:rsidRPr="00ED3421">
        <w:rPr>
          <w:bCs/>
          <w:szCs w:val="20"/>
        </w:rPr>
        <w:t>Tx/Rx beam related aspects</w:t>
      </w:r>
    </w:p>
    <w:p w:rsidR="00005C7D" w:rsidRPr="00ED3421" w:rsidRDefault="00005C7D" w:rsidP="00005C7D">
      <w:pPr>
        <w:pStyle w:val="a4"/>
        <w:numPr>
          <w:ilvl w:val="1"/>
          <w:numId w:val="36"/>
        </w:numPr>
        <w:contextualSpacing w:val="0"/>
        <w:rPr>
          <w:bCs/>
          <w:szCs w:val="20"/>
        </w:rPr>
      </w:pPr>
      <w:r w:rsidRPr="00ED3421">
        <w:rPr>
          <w:bCs/>
          <w:szCs w:val="20"/>
        </w:rPr>
        <w:t>PUSCH transmission aspects (e.g. repetition, etc.)</w:t>
      </w:r>
    </w:p>
    <w:p w:rsidR="00005C7D" w:rsidRPr="00ED3421" w:rsidRDefault="00005C7D" w:rsidP="00005C7D">
      <w:pPr>
        <w:pStyle w:val="a4"/>
        <w:numPr>
          <w:ilvl w:val="0"/>
          <w:numId w:val="36"/>
        </w:numPr>
        <w:contextualSpacing w:val="0"/>
        <w:rPr>
          <w:bCs/>
          <w:szCs w:val="20"/>
        </w:rPr>
      </w:pPr>
      <w:r w:rsidRPr="00ED3421">
        <w:rPr>
          <w:bCs/>
          <w:szCs w:val="20"/>
        </w:rPr>
        <w:t>Potential physical layer aspects of dual connectivity (DC) based HO</w:t>
      </w:r>
    </w:p>
    <w:p w:rsidR="00005C7D" w:rsidRPr="00ED3421" w:rsidRDefault="00005C7D" w:rsidP="00005C7D">
      <w:pPr>
        <w:pStyle w:val="a4"/>
        <w:numPr>
          <w:ilvl w:val="1"/>
          <w:numId w:val="36"/>
        </w:numPr>
        <w:contextualSpacing w:val="0"/>
        <w:rPr>
          <w:bCs/>
          <w:szCs w:val="20"/>
        </w:rPr>
      </w:pPr>
      <w:r w:rsidRPr="00ED3421">
        <w:rPr>
          <w:bCs/>
          <w:szCs w:val="20"/>
        </w:rPr>
        <w:t>Feasibility/applicability (with respect to various Tx/Rx RF capability and carrier frequencies of source/target cell)</w:t>
      </w:r>
    </w:p>
    <w:p w:rsidR="00005C7D" w:rsidRPr="00ED3421" w:rsidRDefault="00005C7D" w:rsidP="00005C7D">
      <w:pPr>
        <w:pStyle w:val="a4"/>
        <w:numPr>
          <w:ilvl w:val="1"/>
          <w:numId w:val="36"/>
        </w:numPr>
        <w:contextualSpacing w:val="0"/>
        <w:rPr>
          <w:bCs/>
          <w:szCs w:val="20"/>
        </w:rPr>
      </w:pPr>
      <w:r w:rsidRPr="00ED3421">
        <w:rPr>
          <w:bCs/>
          <w:szCs w:val="20"/>
        </w:rPr>
        <w:t>PDCCH monitoring for source and target cells.</w:t>
      </w:r>
    </w:p>
    <w:p w:rsidR="00005C7D" w:rsidRPr="00ED3421" w:rsidRDefault="00005C7D" w:rsidP="00005C7D">
      <w:pPr>
        <w:pStyle w:val="a4"/>
        <w:numPr>
          <w:ilvl w:val="1"/>
          <w:numId w:val="36"/>
        </w:numPr>
        <w:contextualSpacing w:val="0"/>
        <w:rPr>
          <w:bCs/>
          <w:szCs w:val="20"/>
        </w:rPr>
      </w:pPr>
      <w:r w:rsidRPr="00ED3421">
        <w:rPr>
          <w:bCs/>
          <w:szCs w:val="20"/>
        </w:rPr>
        <w:t>Procedures related to DL/UL operation</w:t>
      </w:r>
    </w:p>
    <w:p w:rsidR="00005C7D" w:rsidRPr="00ED3421" w:rsidRDefault="00005C7D" w:rsidP="00005C7D">
      <w:pPr>
        <w:pStyle w:val="a4"/>
        <w:numPr>
          <w:ilvl w:val="1"/>
          <w:numId w:val="36"/>
        </w:numPr>
        <w:contextualSpacing w:val="0"/>
        <w:rPr>
          <w:bCs/>
          <w:szCs w:val="20"/>
        </w:rPr>
      </w:pPr>
      <w:r w:rsidRPr="00ED3421">
        <w:rPr>
          <w:bCs/>
          <w:szCs w:val="20"/>
        </w:rPr>
        <w:t xml:space="preserve">Power control for PUSCH/PUCCH/SRS </w:t>
      </w:r>
    </w:p>
    <w:p w:rsidR="00005C7D" w:rsidRPr="00ED3421" w:rsidRDefault="00005C7D" w:rsidP="00005C7D">
      <w:pPr>
        <w:pStyle w:val="a4"/>
        <w:numPr>
          <w:ilvl w:val="1"/>
          <w:numId w:val="36"/>
        </w:numPr>
        <w:contextualSpacing w:val="0"/>
        <w:rPr>
          <w:bCs/>
          <w:szCs w:val="20"/>
        </w:rPr>
      </w:pPr>
      <w:r w:rsidRPr="00ED3421">
        <w:rPr>
          <w:bCs/>
          <w:szCs w:val="20"/>
        </w:rPr>
        <w:t xml:space="preserve">Tx/Rx beam related aspects </w:t>
      </w:r>
    </w:p>
    <w:p w:rsidR="00005C7D" w:rsidRPr="00ED3421" w:rsidRDefault="00005C7D" w:rsidP="00005C7D">
      <w:pPr>
        <w:pStyle w:val="a4"/>
        <w:numPr>
          <w:ilvl w:val="1"/>
          <w:numId w:val="36"/>
        </w:numPr>
        <w:contextualSpacing w:val="0"/>
        <w:rPr>
          <w:bCs/>
          <w:szCs w:val="20"/>
        </w:rPr>
      </w:pPr>
      <w:r w:rsidRPr="00ED3421">
        <w:rPr>
          <w:bCs/>
          <w:szCs w:val="20"/>
        </w:rPr>
        <w:t>Note: this may interact with multi-TRP discussion in Rel-16 eMIMO</w:t>
      </w:r>
    </w:p>
    <w:p w:rsidR="00005C7D" w:rsidRPr="00ED3421" w:rsidRDefault="00005C7D" w:rsidP="00005C7D">
      <w:pPr>
        <w:pStyle w:val="a4"/>
        <w:numPr>
          <w:ilvl w:val="0"/>
          <w:numId w:val="36"/>
        </w:numPr>
        <w:contextualSpacing w:val="0"/>
        <w:rPr>
          <w:bCs/>
          <w:szCs w:val="20"/>
        </w:rPr>
      </w:pPr>
      <w:r w:rsidRPr="00ED3421">
        <w:rPr>
          <w:bCs/>
          <w:szCs w:val="20"/>
        </w:rPr>
        <w:t>Potential physical layer aspects of Make-before-break (MBB) related to 0ms HO interruption latency (if supported)</w:t>
      </w:r>
    </w:p>
    <w:p w:rsidR="00005C7D" w:rsidRPr="00ED3421" w:rsidRDefault="00005C7D" w:rsidP="00005C7D">
      <w:pPr>
        <w:numPr>
          <w:ilvl w:val="1"/>
          <w:numId w:val="36"/>
        </w:numPr>
        <w:rPr>
          <w:bCs/>
          <w:szCs w:val="20"/>
        </w:rPr>
      </w:pPr>
      <w:r w:rsidRPr="00ED3421">
        <w:rPr>
          <w:bCs/>
          <w:szCs w:val="20"/>
        </w:rPr>
        <w:t>If supported, whether or not PHY impacts are similar/the same to those under dual connectivity (DC) based HO</w:t>
      </w:r>
    </w:p>
    <w:p w:rsidR="00005C7D" w:rsidRPr="00ED3421" w:rsidRDefault="00005C7D" w:rsidP="00005C7D">
      <w:pPr>
        <w:pStyle w:val="a4"/>
        <w:numPr>
          <w:ilvl w:val="0"/>
          <w:numId w:val="36"/>
        </w:numPr>
        <w:contextualSpacing w:val="0"/>
        <w:rPr>
          <w:bCs/>
          <w:szCs w:val="20"/>
        </w:rPr>
      </w:pPr>
      <w:r w:rsidRPr="00ED3421">
        <w:rPr>
          <w:bCs/>
          <w:szCs w:val="20"/>
        </w:rPr>
        <w:t>Potential physical layer aspects of solutions/enhancements that are not explicitly mentioned in the WID</w:t>
      </w:r>
    </w:p>
    <w:p w:rsidR="00005C7D" w:rsidRPr="00ED3421" w:rsidRDefault="00005C7D" w:rsidP="00005C7D">
      <w:pPr>
        <w:pStyle w:val="a4"/>
        <w:numPr>
          <w:ilvl w:val="1"/>
          <w:numId w:val="36"/>
        </w:numPr>
        <w:contextualSpacing w:val="0"/>
        <w:rPr>
          <w:bCs/>
          <w:szCs w:val="20"/>
        </w:rPr>
      </w:pPr>
      <w:r w:rsidRPr="00ED3421">
        <w:rPr>
          <w:bCs/>
          <w:szCs w:val="20"/>
        </w:rPr>
        <w:t>Measurement procedure to provide low latency reports (e.g. L1 based measurements)</w:t>
      </w:r>
    </w:p>
    <w:p w:rsidR="00005C7D" w:rsidRPr="00ED3421" w:rsidRDefault="00005C7D" w:rsidP="00005C7D">
      <w:pPr>
        <w:pStyle w:val="a4"/>
        <w:numPr>
          <w:ilvl w:val="1"/>
          <w:numId w:val="36"/>
        </w:numPr>
        <w:contextualSpacing w:val="0"/>
        <w:rPr>
          <w:bCs/>
          <w:szCs w:val="20"/>
        </w:rPr>
      </w:pPr>
      <w:r w:rsidRPr="00ED3421">
        <w:rPr>
          <w:bCs/>
          <w:szCs w:val="20"/>
        </w:rPr>
        <w:t>Methods of conveying QCL information for target cell (e.g. MAC CE based indication of QCL information for target cell)</w:t>
      </w:r>
    </w:p>
    <w:p w:rsidR="00005C7D" w:rsidRPr="00ED3421" w:rsidRDefault="00005C7D" w:rsidP="00005C7D">
      <w:pPr>
        <w:pStyle w:val="a4"/>
        <w:numPr>
          <w:ilvl w:val="1"/>
          <w:numId w:val="36"/>
        </w:numPr>
        <w:contextualSpacing w:val="0"/>
        <w:rPr>
          <w:bCs/>
          <w:szCs w:val="20"/>
        </w:rPr>
      </w:pPr>
      <w:r w:rsidRPr="00ED3421">
        <w:rPr>
          <w:bCs/>
          <w:szCs w:val="20"/>
        </w:rPr>
        <w:t>Link recovery on non-serving cells</w:t>
      </w:r>
    </w:p>
    <w:p w:rsidR="00005C7D" w:rsidRDefault="00005C7D" w:rsidP="00005C7D"/>
    <w:p w:rsidR="00005C7D" w:rsidRDefault="00005C7D" w:rsidP="00005C7D">
      <w:r>
        <w:t>In this contribution, we further elaborate mobility enhancement issues and solutions.</w:t>
      </w:r>
    </w:p>
    <w:p w:rsidR="0084283F" w:rsidRDefault="0084283F" w:rsidP="00005C7D"/>
    <w:p w:rsidR="003A1B1A" w:rsidRPr="000F1654" w:rsidRDefault="003A1B1A" w:rsidP="000F1654">
      <w:pPr>
        <w:pStyle w:val="1"/>
        <w:rPr>
          <w:rFonts w:cs="Arial"/>
          <w:color w:val="000000" w:themeColor="text1"/>
        </w:rPr>
      </w:pPr>
      <w:r>
        <w:rPr>
          <w:rFonts w:cs="Arial"/>
          <w:color w:val="000000" w:themeColor="text1"/>
        </w:rPr>
        <w:t>2</w:t>
      </w:r>
      <w:r w:rsidRPr="001F61A8">
        <w:rPr>
          <w:rFonts w:cs="Arial"/>
          <w:color w:val="000000" w:themeColor="text1"/>
        </w:rPr>
        <w:tab/>
      </w:r>
      <w:r w:rsidRPr="003A1B1A">
        <w:rPr>
          <w:rFonts w:cs="Arial"/>
          <w:color w:val="000000" w:themeColor="text1"/>
        </w:rPr>
        <w:t>Interruption Reduction Analysis</w:t>
      </w:r>
    </w:p>
    <w:p w:rsidR="002A350A" w:rsidRDefault="00EE4C25" w:rsidP="003A1B1A">
      <w:pPr>
        <w:spacing w:before="120"/>
      </w:pPr>
      <w:r>
        <w:rPr>
          <w:rFonts w:eastAsia="MS Mincho"/>
        </w:rPr>
        <w:t>In LTE</w:t>
      </w:r>
      <w:r w:rsidR="003A1B1A">
        <w:rPr>
          <w:rFonts w:eastAsia="MS Mincho"/>
        </w:rPr>
        <w:t xml:space="preserve">, the </w:t>
      </w:r>
      <w:r w:rsidR="003A1B1A" w:rsidRPr="005E3821">
        <w:rPr>
          <w:rFonts w:eastAsia="MS Mincho" w:hint="eastAsia"/>
        </w:rPr>
        <w:t xml:space="preserve">latency </w:t>
      </w:r>
      <w:r w:rsidR="003A1B1A" w:rsidRPr="005E3821">
        <w:rPr>
          <w:rFonts w:eastAsia="MS Mincho"/>
        </w:rPr>
        <w:t>during</w:t>
      </w:r>
      <w:r w:rsidR="003A1B1A" w:rsidRPr="005E3821">
        <w:rPr>
          <w:rFonts w:eastAsia="MS Mincho" w:hint="eastAsia"/>
        </w:rPr>
        <w:t xml:space="preserve"> handover</w:t>
      </w:r>
      <w:r w:rsidR="005C2000">
        <w:rPr>
          <w:rFonts w:eastAsia="MS Mincho"/>
        </w:rPr>
        <w:t xml:space="preserve"> (HO)</w:t>
      </w:r>
      <w:r w:rsidR="003A1B1A" w:rsidRPr="005E3821">
        <w:rPr>
          <w:rFonts w:eastAsia="MS Mincho" w:hint="eastAsia"/>
        </w:rPr>
        <w:t xml:space="preserve"> execution</w:t>
      </w:r>
      <w:r w:rsidR="003A1B1A">
        <w:rPr>
          <w:rFonts w:eastAsia="MS Mincho"/>
        </w:rPr>
        <w:t xml:space="preserve"> is defined as the interruption from reception of </w:t>
      </w:r>
      <w:r w:rsidR="003A1B1A" w:rsidRPr="005E3821">
        <w:rPr>
          <w:rFonts w:eastAsia="MS Mincho"/>
          <w:i/>
        </w:rPr>
        <w:t>RRCReconfiguration</w:t>
      </w:r>
      <w:r>
        <w:rPr>
          <w:rFonts w:eastAsia="MS Mincho"/>
          <w:i/>
        </w:rPr>
        <w:t xml:space="preserve"> </w:t>
      </w:r>
      <w:r w:rsidR="003A1B1A">
        <w:rPr>
          <w:rFonts w:eastAsia="MS Mincho"/>
        </w:rPr>
        <w:t xml:space="preserve">(HO command) to the transmission of </w:t>
      </w:r>
      <w:r w:rsidR="003A1B1A" w:rsidRPr="005E3821">
        <w:rPr>
          <w:rFonts w:eastAsia="MS Mincho"/>
          <w:i/>
        </w:rPr>
        <w:t>RRCReconfigurationComplete</w:t>
      </w:r>
      <w:r w:rsidR="003A1B1A">
        <w:rPr>
          <w:rFonts w:eastAsia="MS Mincho"/>
        </w:rPr>
        <w:t xml:space="preserve"> to the target. In Rel-15 NR, only basic HO similar as LTE </w:t>
      </w:r>
      <w:r>
        <w:rPr>
          <w:rFonts w:eastAsia="MS Mincho"/>
        </w:rPr>
        <w:t xml:space="preserve">was supported and the same definition can apply. </w:t>
      </w:r>
      <w:r w:rsidRPr="325A2DA7">
        <w:rPr>
          <w:rFonts w:eastAsiaTheme="minorEastAsia"/>
        </w:rPr>
        <w:t xml:space="preserve">Figure 1 below </w:t>
      </w:r>
      <w:r>
        <w:rPr>
          <w:rFonts w:eastAsiaTheme="minorEastAsia"/>
        </w:rPr>
        <w:t xml:space="preserve">illustrates </w:t>
      </w:r>
      <w:r w:rsidRPr="325A2DA7">
        <w:rPr>
          <w:rFonts w:eastAsiaTheme="minorEastAsia"/>
        </w:rPr>
        <w:t xml:space="preserve">the service interruption time in NR HO as defined in 38.300 </w:t>
      </w:r>
      <w:r w:rsidRPr="325A2DA7">
        <w:fldChar w:fldCharType="begin"/>
      </w:r>
      <w:r w:rsidRPr="000E7EA2">
        <w:rPr>
          <w:rFonts w:eastAsiaTheme="minorHAnsi"/>
        </w:rPr>
        <w:instrText xml:space="preserve"> REF _Ref534981440 \r \h </w:instrText>
      </w:r>
      <w:r w:rsidRPr="325A2DA7">
        <w:rPr>
          <w:rFonts w:eastAsiaTheme="minorHAnsi"/>
        </w:rPr>
        <w:fldChar w:fldCharType="separate"/>
      </w:r>
      <w:r>
        <w:rPr>
          <w:rFonts w:eastAsiaTheme="minorEastAsia"/>
        </w:rPr>
        <w:t>[2</w:t>
      </w:r>
      <w:r w:rsidRPr="325A2DA7">
        <w:rPr>
          <w:rFonts w:eastAsiaTheme="minorEastAsia"/>
        </w:rPr>
        <w:t>]</w:t>
      </w:r>
      <w:r w:rsidRPr="325A2DA7">
        <w:fldChar w:fldCharType="end"/>
      </w:r>
      <w:r>
        <w:t xml:space="preserve">. The duration of </w:t>
      </w:r>
      <w:r w:rsidRPr="000E7EA2">
        <w:t>RRC Reconfiguration processing</w:t>
      </w:r>
      <w:r>
        <w:t xml:space="preserve"> (</w:t>
      </w:r>
      <w:r w:rsidRPr="00EE4C25">
        <w:rPr>
          <w:rFonts w:hint="eastAsia"/>
        </w:rPr>
        <w:t>Step 3</w:t>
      </w:r>
      <w:r>
        <w:t xml:space="preserve">) is </w:t>
      </w:r>
      <w:r w:rsidRPr="000E7EA2">
        <w:t>limited to</w:t>
      </w:r>
      <w:r>
        <w:t xml:space="preserve"> 10ms in</w:t>
      </w:r>
      <w:r w:rsidRPr="000E7EA2">
        <w:t xml:space="preserve"> </w:t>
      </w:r>
      <w:r w:rsidR="00E20DE3" w:rsidRPr="000E7EA2">
        <w:rPr>
          <w:lang w:val="en-GB"/>
        </w:rPr>
        <w:t>38.331</w:t>
      </w:r>
      <w:r w:rsidR="00E20DE3">
        <w:rPr>
          <w:lang w:val="en-GB"/>
        </w:rPr>
        <w:t xml:space="preserve"> </w:t>
      </w:r>
      <w:r w:rsidRPr="000E7EA2">
        <w:fldChar w:fldCharType="begin"/>
      </w:r>
      <w:r w:rsidRPr="000E7EA2">
        <w:instrText xml:space="preserve"> REF _Ref772866 \r \h </w:instrText>
      </w:r>
      <w:r w:rsidRPr="000E7EA2">
        <w:fldChar w:fldCharType="separate"/>
      </w:r>
      <w:r>
        <w:t>[3</w:t>
      </w:r>
      <w:r w:rsidRPr="000E7EA2">
        <w:t>]</w:t>
      </w:r>
      <w:r w:rsidRPr="000E7EA2">
        <w:fldChar w:fldCharType="end"/>
      </w:r>
      <w:r w:rsidR="00A25372">
        <w:rPr>
          <w:rFonts w:eastAsia="MS Mincho"/>
        </w:rPr>
        <w:t xml:space="preserve">. </w:t>
      </w:r>
      <w:r>
        <w:t>During the step “switch to new cell”</w:t>
      </w:r>
      <w:r w:rsidR="003A1B1A">
        <w:t xml:space="preserve">, </w:t>
      </w:r>
      <w:r>
        <w:t xml:space="preserve">as define in 38.133 [4], </w:t>
      </w:r>
      <w:r w:rsidR="003A1B1A">
        <w:t xml:space="preserve">UE processing for RF/baseband re-tuning is 20ms for </w:t>
      </w:r>
      <w:r w:rsidR="003A1B1A" w:rsidRPr="003445FB">
        <w:t>intra-frequency and inter-frequency handovers</w:t>
      </w:r>
      <w:r w:rsidR="003A1B1A">
        <w:t xml:space="preserve"> from cells in the same FR. Otherwise, 40ms is required for the HO from one NR FR1 cell to a NR </w:t>
      </w:r>
      <w:r w:rsidR="003A1B1A">
        <w:lastRenderedPageBreak/>
        <w:t xml:space="preserve">FR2 cell, and vice versa. </w:t>
      </w:r>
      <w:r w:rsidR="002A350A">
        <w:t>To reduce the interruption time, RACH-less h</w:t>
      </w:r>
      <w:r w:rsidR="002A350A" w:rsidRPr="002A350A">
        <w:t>andover</w:t>
      </w:r>
      <w:r w:rsidR="002A350A">
        <w:t xml:space="preserve"> </w:t>
      </w:r>
      <w:r w:rsidR="008835B0">
        <w:t>is</w:t>
      </w:r>
      <w:r w:rsidR="002A350A">
        <w:t xml:space="preserve"> mentioned in RAN1 #96 [1] while another potential method </w:t>
      </w:r>
      <w:r w:rsidR="002A350A">
        <w:rPr>
          <w:rFonts w:eastAsia="MS Mincho"/>
          <w:lang w:eastAsia="ja-JP"/>
        </w:rPr>
        <w:t xml:space="preserve">“2-step RACH for NR” was agreed as a new work item </w:t>
      </w:r>
      <w:r w:rsidR="002A350A">
        <w:t>in RAN#82 [5].</w:t>
      </w:r>
    </w:p>
    <w:p w:rsidR="008835B0" w:rsidRDefault="008835B0" w:rsidP="003A1B1A">
      <w:pPr>
        <w:spacing w:before="120"/>
      </w:pPr>
    </w:p>
    <w:p w:rsidR="002E1AF8" w:rsidRPr="002A350A" w:rsidRDefault="002A350A" w:rsidP="002A350A">
      <w:pPr>
        <w:spacing w:before="120"/>
      </w:pPr>
      <w:r>
        <w:t>In [6], the interruption time portion of RACH process is analyzed and the h</w:t>
      </w:r>
      <w:r w:rsidRPr="002A350A">
        <w:t>andover interruption components</w:t>
      </w:r>
      <w:r>
        <w:t xml:space="preserve"> are summarized in Table I.  It can be seen that RACH-less process saves 45ms out of 75/95ms interruption time while 2-step RACH saves 18.5 out of 75/95ms interruption time.</w:t>
      </w:r>
    </w:p>
    <w:p w:rsidR="007E05A7" w:rsidRDefault="007E05A7" w:rsidP="003A1B1A">
      <w:pPr>
        <w:spacing w:before="120"/>
        <w:rPr>
          <w:rFonts w:eastAsia="MS Mincho"/>
        </w:rPr>
      </w:pPr>
    </w:p>
    <w:p w:rsidR="002D51D1" w:rsidRDefault="007E05A7" w:rsidP="002D51D1">
      <w:pPr>
        <w:spacing w:before="120"/>
        <w:jc w:val="center"/>
        <w:rPr>
          <w:rFonts w:eastAsia="MS Mincho"/>
        </w:rPr>
      </w:pPr>
      <w:r>
        <w:rPr>
          <w:rFonts w:eastAsia="MS Mincho"/>
          <w:noProof/>
        </w:rPr>
        <w:drawing>
          <wp:inline distT="0" distB="0" distL="0" distR="0">
            <wp:extent cx="5290521" cy="2462212"/>
            <wp:effectExtent l="0" t="0" r="5715" b="0"/>
            <wp:docPr id="8" name="圖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06769" cy="2469774"/>
                    </a:xfrm>
                    <a:prstGeom prst="rect">
                      <a:avLst/>
                    </a:prstGeom>
                    <a:noFill/>
                    <a:ln>
                      <a:noFill/>
                    </a:ln>
                  </pic:spPr>
                </pic:pic>
              </a:graphicData>
            </a:graphic>
          </wp:inline>
        </w:drawing>
      </w:r>
    </w:p>
    <w:p w:rsidR="007E05A7" w:rsidRPr="000E7EA2" w:rsidRDefault="007E05A7" w:rsidP="007E05A7">
      <w:pPr>
        <w:pStyle w:val="TF"/>
        <w:rPr>
          <w:rFonts w:ascii="Times New Roman" w:hAnsi="Times New Roman"/>
        </w:rPr>
      </w:pPr>
      <w:r w:rsidRPr="000E7EA2">
        <w:rPr>
          <w:rFonts w:ascii="Times New Roman" w:hAnsi="Times New Roman"/>
        </w:rPr>
        <w:t>Figure 1: Service interruption time in NR HO.</w:t>
      </w:r>
    </w:p>
    <w:p w:rsidR="002A350A" w:rsidRDefault="002A350A" w:rsidP="002A350A">
      <w:pPr>
        <w:rPr>
          <w:b/>
        </w:rPr>
      </w:pPr>
    </w:p>
    <w:p w:rsidR="003A1B1A" w:rsidRPr="00860ABD" w:rsidRDefault="003A1B1A" w:rsidP="003A1B1A">
      <w:pPr>
        <w:jc w:val="center"/>
        <w:rPr>
          <w:b/>
          <w:i/>
          <w:sz w:val="32"/>
          <w:szCs w:val="32"/>
        </w:rPr>
      </w:pPr>
      <w:r w:rsidRPr="00EB454D">
        <w:rPr>
          <w:b/>
        </w:rPr>
        <w:t xml:space="preserve">Table 1: </w:t>
      </w:r>
      <w:r w:rsidR="00EE4C25">
        <w:rPr>
          <w:b/>
        </w:rPr>
        <w:t xml:space="preserve">Handover interruption </w:t>
      </w:r>
      <w:r w:rsidR="002A350A">
        <w:rPr>
          <w:b/>
        </w:rPr>
        <w:t xml:space="preserve">time </w:t>
      </w:r>
      <w:r w:rsidR="00EE4C25">
        <w:rPr>
          <w:b/>
        </w:rPr>
        <w:t>components with the PRACH delay based on NB-IoT</w:t>
      </w:r>
      <w:r w:rsidR="002A350A">
        <w:rPr>
          <w:b/>
        </w:rPr>
        <w:t xml:space="preserve"> UP Solution</w:t>
      </w:r>
    </w:p>
    <w:p w:rsidR="003A1B1A" w:rsidRDefault="003A1B1A" w:rsidP="003A1B1A">
      <w:pPr>
        <w:spacing w:before="120"/>
        <w:rPr>
          <w:rFonts w:eastAsia="MS Mincho"/>
        </w:rPr>
      </w:pPr>
    </w:p>
    <w:tbl>
      <w:tblPr>
        <w:tblW w:w="8183" w:type="dxa"/>
        <w:jc w:val="center"/>
        <w:tblLayout w:type="fixed"/>
        <w:tblLook w:val="0000" w:firstRow="0" w:lastRow="0" w:firstColumn="0" w:lastColumn="0" w:noHBand="0" w:noVBand="0"/>
      </w:tblPr>
      <w:tblGrid>
        <w:gridCol w:w="1267"/>
        <w:gridCol w:w="5881"/>
        <w:gridCol w:w="1035"/>
      </w:tblGrid>
      <w:tr w:rsidR="003A1B1A" w:rsidRPr="00E5695F" w:rsidTr="00BC76C8">
        <w:trPr>
          <w:trHeight w:val="144"/>
          <w:jc w:val="center"/>
        </w:trPr>
        <w:tc>
          <w:tcPr>
            <w:tcW w:w="1267" w:type="dxa"/>
            <w:tcBorders>
              <w:top w:val="single" w:sz="8" w:space="0" w:color="auto"/>
              <w:left w:val="single" w:sz="8" w:space="0" w:color="auto"/>
              <w:bottom w:val="single" w:sz="8" w:space="0" w:color="auto"/>
              <w:right w:val="single" w:sz="8" w:space="0" w:color="auto"/>
            </w:tcBorders>
            <w:shd w:val="clear" w:color="auto" w:fill="auto"/>
            <w:noWrap/>
            <w:vAlign w:val="bottom"/>
          </w:tcPr>
          <w:p w:rsidR="003A1B1A" w:rsidRPr="00A3644E" w:rsidRDefault="003A1B1A" w:rsidP="00BC76C8">
            <w:pPr>
              <w:pStyle w:val="TAC"/>
            </w:pPr>
            <w:r w:rsidRPr="00A3644E">
              <w:t>Component/ Step</w:t>
            </w:r>
          </w:p>
        </w:tc>
        <w:tc>
          <w:tcPr>
            <w:tcW w:w="5881" w:type="dxa"/>
            <w:tcBorders>
              <w:top w:val="single" w:sz="8" w:space="0" w:color="auto"/>
              <w:left w:val="nil"/>
              <w:bottom w:val="single" w:sz="8" w:space="0" w:color="auto"/>
              <w:right w:val="single" w:sz="8" w:space="0" w:color="auto"/>
            </w:tcBorders>
            <w:shd w:val="clear" w:color="auto" w:fill="auto"/>
            <w:noWrap/>
            <w:vAlign w:val="bottom"/>
          </w:tcPr>
          <w:p w:rsidR="003A1B1A" w:rsidRPr="00A3644E" w:rsidRDefault="003A1B1A" w:rsidP="00BC76C8">
            <w:pPr>
              <w:pStyle w:val="TAC"/>
            </w:pPr>
            <w:r w:rsidRPr="00A3644E">
              <w:t>Description</w:t>
            </w:r>
          </w:p>
        </w:tc>
        <w:tc>
          <w:tcPr>
            <w:tcW w:w="1035" w:type="dxa"/>
            <w:tcBorders>
              <w:top w:val="single" w:sz="8" w:space="0" w:color="auto"/>
              <w:left w:val="nil"/>
              <w:bottom w:val="single" w:sz="8" w:space="0" w:color="auto"/>
              <w:right w:val="single" w:sz="8" w:space="0" w:color="auto"/>
            </w:tcBorders>
            <w:shd w:val="clear" w:color="auto" w:fill="auto"/>
            <w:noWrap/>
            <w:vAlign w:val="bottom"/>
          </w:tcPr>
          <w:p w:rsidR="003A1B1A" w:rsidRPr="00A3644E" w:rsidRDefault="003A1B1A" w:rsidP="00BC76C8">
            <w:pPr>
              <w:pStyle w:val="TAC"/>
            </w:pPr>
            <w:r w:rsidRPr="00A3644E">
              <w:t>Time (ms)</w:t>
            </w:r>
          </w:p>
        </w:tc>
      </w:tr>
      <w:tr w:rsidR="003A1B1A" w:rsidRPr="00E5695F" w:rsidTr="00BC76C8">
        <w:trPr>
          <w:trHeight w:val="144"/>
          <w:jc w:val="center"/>
        </w:trPr>
        <w:tc>
          <w:tcPr>
            <w:tcW w:w="1267" w:type="dxa"/>
            <w:tcBorders>
              <w:top w:val="nil"/>
              <w:left w:val="single" w:sz="8" w:space="0" w:color="auto"/>
              <w:bottom w:val="single" w:sz="8" w:space="0" w:color="auto"/>
              <w:right w:val="single" w:sz="8" w:space="0" w:color="auto"/>
            </w:tcBorders>
            <w:shd w:val="clear" w:color="auto" w:fill="auto"/>
            <w:noWrap/>
          </w:tcPr>
          <w:p w:rsidR="003A1B1A" w:rsidRPr="00E5695F" w:rsidRDefault="002D51D1" w:rsidP="00BC76C8">
            <w:pPr>
              <w:pStyle w:val="TAC"/>
              <w:rPr>
                <w:rFonts w:cs="Arial"/>
                <w:sz w:val="16"/>
                <w:szCs w:val="16"/>
              </w:rPr>
            </w:pPr>
            <w:r>
              <w:rPr>
                <w:rFonts w:cs="Arial"/>
                <w:sz w:val="16"/>
                <w:szCs w:val="16"/>
              </w:rPr>
              <w:t>3</w:t>
            </w:r>
          </w:p>
        </w:tc>
        <w:tc>
          <w:tcPr>
            <w:tcW w:w="5881" w:type="dxa"/>
            <w:tcBorders>
              <w:top w:val="nil"/>
              <w:left w:val="nil"/>
              <w:bottom w:val="single" w:sz="8" w:space="0" w:color="auto"/>
              <w:right w:val="single" w:sz="8" w:space="0" w:color="auto"/>
            </w:tcBorders>
            <w:shd w:val="clear" w:color="auto" w:fill="auto"/>
          </w:tcPr>
          <w:p w:rsidR="003A1B1A" w:rsidRPr="00E5695F" w:rsidRDefault="003A1B1A" w:rsidP="002D51D1">
            <w:pPr>
              <w:pStyle w:val="TAC"/>
              <w:rPr>
                <w:rFonts w:cs="Arial"/>
                <w:sz w:val="16"/>
                <w:szCs w:val="16"/>
              </w:rPr>
            </w:pPr>
            <w:r w:rsidRPr="00E5695F">
              <w:t xml:space="preserve">RRC Reconfiguration </w:t>
            </w:r>
          </w:p>
        </w:tc>
        <w:tc>
          <w:tcPr>
            <w:tcW w:w="1035" w:type="dxa"/>
            <w:tcBorders>
              <w:top w:val="nil"/>
              <w:left w:val="nil"/>
              <w:bottom w:val="single" w:sz="8" w:space="0" w:color="auto"/>
              <w:right w:val="single" w:sz="8" w:space="0" w:color="auto"/>
            </w:tcBorders>
            <w:shd w:val="clear" w:color="auto" w:fill="auto"/>
          </w:tcPr>
          <w:p w:rsidR="003A1B1A" w:rsidRPr="00E5695F" w:rsidRDefault="003A1B1A" w:rsidP="00BC76C8">
            <w:pPr>
              <w:pStyle w:val="TAC"/>
              <w:rPr>
                <w:rFonts w:cs="Arial"/>
                <w:sz w:val="16"/>
                <w:szCs w:val="16"/>
              </w:rPr>
            </w:pPr>
            <w:r>
              <w:rPr>
                <w:rFonts w:cs="Arial"/>
                <w:sz w:val="16"/>
                <w:szCs w:val="16"/>
              </w:rPr>
              <w:t>10</w:t>
            </w:r>
          </w:p>
        </w:tc>
      </w:tr>
      <w:tr w:rsidR="003A1B1A" w:rsidRPr="00E5695F" w:rsidTr="00BC76C8">
        <w:trPr>
          <w:trHeight w:val="144"/>
          <w:jc w:val="center"/>
        </w:trPr>
        <w:tc>
          <w:tcPr>
            <w:tcW w:w="1267" w:type="dxa"/>
            <w:tcBorders>
              <w:top w:val="nil"/>
              <w:left w:val="single" w:sz="8" w:space="0" w:color="auto"/>
              <w:bottom w:val="single" w:sz="8" w:space="0" w:color="auto"/>
              <w:right w:val="single" w:sz="8" w:space="0" w:color="auto"/>
            </w:tcBorders>
            <w:shd w:val="clear" w:color="auto" w:fill="auto"/>
            <w:noWrap/>
          </w:tcPr>
          <w:p w:rsidR="003A1B1A" w:rsidRPr="00E5695F" w:rsidRDefault="002D51D1" w:rsidP="00BC76C8">
            <w:pPr>
              <w:pStyle w:val="TAC"/>
              <w:rPr>
                <w:rFonts w:cs="Arial"/>
                <w:sz w:val="16"/>
                <w:szCs w:val="16"/>
              </w:rPr>
            </w:pPr>
            <w:r>
              <w:rPr>
                <w:rFonts w:cs="Arial"/>
                <w:sz w:val="16"/>
                <w:szCs w:val="16"/>
              </w:rPr>
              <w:t>S1</w:t>
            </w:r>
          </w:p>
        </w:tc>
        <w:tc>
          <w:tcPr>
            <w:tcW w:w="5881" w:type="dxa"/>
            <w:tcBorders>
              <w:top w:val="nil"/>
              <w:left w:val="nil"/>
              <w:bottom w:val="single" w:sz="8" w:space="0" w:color="auto"/>
              <w:right w:val="single" w:sz="8" w:space="0" w:color="auto"/>
            </w:tcBorders>
            <w:shd w:val="clear" w:color="auto" w:fill="auto"/>
          </w:tcPr>
          <w:p w:rsidR="003A1B1A" w:rsidRPr="00E5695F" w:rsidRDefault="003A1B1A" w:rsidP="00BC76C8">
            <w:pPr>
              <w:pStyle w:val="TAC"/>
              <w:rPr>
                <w:rFonts w:cs="Arial"/>
                <w:sz w:val="16"/>
                <w:szCs w:val="16"/>
              </w:rPr>
            </w:pPr>
            <w:r w:rsidRPr="001C248D">
              <w:t>SN Status Transfer</w:t>
            </w:r>
          </w:p>
        </w:tc>
        <w:tc>
          <w:tcPr>
            <w:tcW w:w="1035" w:type="dxa"/>
            <w:tcBorders>
              <w:top w:val="nil"/>
              <w:left w:val="nil"/>
              <w:bottom w:val="single" w:sz="8" w:space="0" w:color="auto"/>
              <w:right w:val="single" w:sz="8" w:space="0" w:color="auto"/>
            </w:tcBorders>
            <w:shd w:val="clear" w:color="auto" w:fill="auto"/>
          </w:tcPr>
          <w:p w:rsidR="003A1B1A" w:rsidRPr="00E5695F" w:rsidRDefault="003A1B1A" w:rsidP="00BC76C8">
            <w:pPr>
              <w:pStyle w:val="TAC"/>
              <w:rPr>
                <w:rFonts w:cs="Arial"/>
                <w:sz w:val="16"/>
                <w:szCs w:val="16"/>
              </w:rPr>
            </w:pPr>
            <w:r>
              <w:rPr>
                <w:rFonts w:cs="Arial"/>
                <w:sz w:val="16"/>
                <w:szCs w:val="16"/>
              </w:rPr>
              <w:t>0</w:t>
            </w:r>
          </w:p>
        </w:tc>
      </w:tr>
      <w:tr w:rsidR="003A1B1A" w:rsidRPr="00E5695F" w:rsidTr="00BC76C8">
        <w:trPr>
          <w:trHeight w:val="144"/>
          <w:jc w:val="center"/>
        </w:trPr>
        <w:tc>
          <w:tcPr>
            <w:tcW w:w="1267" w:type="dxa"/>
            <w:tcBorders>
              <w:top w:val="nil"/>
              <w:left w:val="single" w:sz="8" w:space="0" w:color="auto"/>
              <w:bottom w:val="single" w:sz="8" w:space="0" w:color="auto"/>
              <w:right w:val="single" w:sz="8" w:space="0" w:color="auto"/>
            </w:tcBorders>
            <w:shd w:val="clear" w:color="auto" w:fill="auto"/>
            <w:noWrap/>
          </w:tcPr>
          <w:p w:rsidR="003A1B1A" w:rsidRPr="00E5695F" w:rsidRDefault="002D51D1" w:rsidP="00BC76C8">
            <w:pPr>
              <w:pStyle w:val="TAC"/>
              <w:rPr>
                <w:rFonts w:cs="Arial"/>
                <w:sz w:val="16"/>
                <w:szCs w:val="16"/>
              </w:rPr>
            </w:pPr>
            <w:r>
              <w:rPr>
                <w:rFonts w:cs="Arial"/>
                <w:sz w:val="16"/>
                <w:szCs w:val="16"/>
              </w:rPr>
              <w:t>S2</w:t>
            </w:r>
          </w:p>
        </w:tc>
        <w:tc>
          <w:tcPr>
            <w:tcW w:w="5881" w:type="dxa"/>
            <w:tcBorders>
              <w:top w:val="nil"/>
              <w:left w:val="nil"/>
              <w:bottom w:val="single" w:sz="8" w:space="0" w:color="auto"/>
              <w:right w:val="single" w:sz="8" w:space="0" w:color="auto"/>
            </w:tcBorders>
            <w:shd w:val="clear" w:color="auto" w:fill="auto"/>
          </w:tcPr>
          <w:p w:rsidR="003A1B1A" w:rsidRPr="00E5695F" w:rsidRDefault="003A1B1A" w:rsidP="00BC76C8">
            <w:pPr>
              <w:pStyle w:val="TAC"/>
              <w:rPr>
                <w:rFonts w:cs="Arial"/>
                <w:sz w:val="16"/>
                <w:szCs w:val="16"/>
              </w:rPr>
            </w:pPr>
            <w:r w:rsidRPr="001C248D">
              <w:t>Target cell search</w:t>
            </w:r>
          </w:p>
        </w:tc>
        <w:tc>
          <w:tcPr>
            <w:tcW w:w="1035" w:type="dxa"/>
            <w:tcBorders>
              <w:top w:val="nil"/>
              <w:left w:val="nil"/>
              <w:bottom w:val="single" w:sz="8" w:space="0" w:color="auto"/>
              <w:right w:val="single" w:sz="8" w:space="0" w:color="auto"/>
            </w:tcBorders>
            <w:shd w:val="clear" w:color="auto" w:fill="auto"/>
          </w:tcPr>
          <w:p w:rsidR="003A1B1A" w:rsidRPr="00E5695F" w:rsidRDefault="003A1B1A" w:rsidP="00BC76C8">
            <w:pPr>
              <w:pStyle w:val="TAC"/>
              <w:rPr>
                <w:rFonts w:cs="Arial"/>
                <w:sz w:val="16"/>
                <w:szCs w:val="16"/>
              </w:rPr>
            </w:pPr>
            <w:r>
              <w:rPr>
                <w:rFonts w:cs="Arial"/>
                <w:sz w:val="16"/>
                <w:szCs w:val="16"/>
              </w:rPr>
              <w:t>0</w:t>
            </w:r>
          </w:p>
        </w:tc>
      </w:tr>
      <w:tr w:rsidR="003A1B1A" w:rsidRPr="00E5695F" w:rsidTr="00BC76C8">
        <w:trPr>
          <w:trHeight w:val="144"/>
          <w:jc w:val="center"/>
        </w:trPr>
        <w:tc>
          <w:tcPr>
            <w:tcW w:w="1267" w:type="dxa"/>
            <w:tcBorders>
              <w:top w:val="nil"/>
              <w:left w:val="single" w:sz="8" w:space="0" w:color="auto"/>
              <w:bottom w:val="single" w:sz="8" w:space="0" w:color="auto"/>
              <w:right w:val="single" w:sz="8" w:space="0" w:color="auto"/>
            </w:tcBorders>
            <w:shd w:val="clear" w:color="auto" w:fill="auto"/>
            <w:noWrap/>
          </w:tcPr>
          <w:p w:rsidR="003A1B1A" w:rsidRPr="00E5695F" w:rsidRDefault="002D51D1" w:rsidP="00BC76C8">
            <w:pPr>
              <w:pStyle w:val="TAC"/>
              <w:rPr>
                <w:rFonts w:cs="Arial"/>
                <w:sz w:val="16"/>
                <w:szCs w:val="16"/>
              </w:rPr>
            </w:pPr>
            <w:r>
              <w:rPr>
                <w:rFonts w:cs="Arial"/>
                <w:sz w:val="16"/>
                <w:szCs w:val="16"/>
              </w:rPr>
              <w:t>S3</w:t>
            </w:r>
          </w:p>
        </w:tc>
        <w:tc>
          <w:tcPr>
            <w:tcW w:w="5881" w:type="dxa"/>
            <w:tcBorders>
              <w:top w:val="nil"/>
              <w:left w:val="nil"/>
              <w:bottom w:val="single" w:sz="8" w:space="0" w:color="auto"/>
              <w:right w:val="single" w:sz="8" w:space="0" w:color="auto"/>
            </w:tcBorders>
            <w:shd w:val="clear" w:color="auto" w:fill="auto"/>
          </w:tcPr>
          <w:p w:rsidR="003A1B1A" w:rsidRPr="00E5695F" w:rsidRDefault="003A1B1A" w:rsidP="00BC76C8">
            <w:pPr>
              <w:pStyle w:val="TAC"/>
              <w:rPr>
                <w:rFonts w:cs="Arial"/>
                <w:sz w:val="16"/>
                <w:szCs w:val="16"/>
              </w:rPr>
            </w:pPr>
            <w:r w:rsidRPr="00E5695F">
              <w:t>UE processing time for RF/baseband re-tuning, security update</w:t>
            </w:r>
          </w:p>
        </w:tc>
        <w:tc>
          <w:tcPr>
            <w:tcW w:w="1035" w:type="dxa"/>
            <w:tcBorders>
              <w:top w:val="nil"/>
              <w:left w:val="nil"/>
              <w:bottom w:val="single" w:sz="8" w:space="0" w:color="auto"/>
              <w:right w:val="single" w:sz="8" w:space="0" w:color="auto"/>
            </w:tcBorders>
            <w:shd w:val="clear" w:color="auto" w:fill="auto"/>
          </w:tcPr>
          <w:p w:rsidR="003A1B1A" w:rsidRPr="00E5695F" w:rsidRDefault="003A1B1A" w:rsidP="00BC76C8">
            <w:pPr>
              <w:pStyle w:val="TAC"/>
              <w:rPr>
                <w:rFonts w:cs="Arial"/>
                <w:sz w:val="16"/>
                <w:szCs w:val="16"/>
              </w:rPr>
            </w:pPr>
            <w:r>
              <w:rPr>
                <w:rFonts w:cs="Arial"/>
                <w:sz w:val="16"/>
                <w:szCs w:val="16"/>
              </w:rPr>
              <w:t>20/40</w:t>
            </w:r>
          </w:p>
        </w:tc>
      </w:tr>
      <w:tr w:rsidR="003A1B1A" w:rsidRPr="00E5695F" w:rsidTr="00BC76C8">
        <w:trPr>
          <w:trHeight w:val="144"/>
          <w:jc w:val="center"/>
        </w:trPr>
        <w:tc>
          <w:tcPr>
            <w:tcW w:w="1267" w:type="dxa"/>
            <w:tcBorders>
              <w:top w:val="nil"/>
              <w:left w:val="single" w:sz="8" w:space="0" w:color="auto"/>
              <w:bottom w:val="single" w:sz="8" w:space="0" w:color="auto"/>
              <w:right w:val="single" w:sz="8" w:space="0" w:color="auto"/>
            </w:tcBorders>
            <w:shd w:val="clear" w:color="auto" w:fill="auto"/>
            <w:noWrap/>
          </w:tcPr>
          <w:p w:rsidR="003A1B1A" w:rsidRPr="00F845E5" w:rsidRDefault="002D51D1" w:rsidP="00BC76C8">
            <w:pPr>
              <w:pStyle w:val="TAC"/>
              <w:rPr>
                <w:rFonts w:cs="Arial"/>
                <w:color w:val="FF0000"/>
                <w:sz w:val="16"/>
                <w:szCs w:val="16"/>
              </w:rPr>
            </w:pPr>
            <w:r>
              <w:rPr>
                <w:rFonts w:cs="Arial"/>
                <w:color w:val="FF0000"/>
                <w:sz w:val="16"/>
                <w:szCs w:val="16"/>
              </w:rPr>
              <w:t>S4</w:t>
            </w:r>
          </w:p>
        </w:tc>
        <w:tc>
          <w:tcPr>
            <w:tcW w:w="5881" w:type="dxa"/>
            <w:tcBorders>
              <w:top w:val="nil"/>
              <w:left w:val="nil"/>
              <w:bottom w:val="single" w:sz="8" w:space="0" w:color="auto"/>
              <w:right w:val="single" w:sz="8" w:space="0" w:color="auto"/>
            </w:tcBorders>
            <w:shd w:val="clear" w:color="auto" w:fill="auto"/>
          </w:tcPr>
          <w:p w:rsidR="003A1B1A" w:rsidRPr="00F845E5" w:rsidRDefault="003A1B1A" w:rsidP="00BC76C8">
            <w:pPr>
              <w:pStyle w:val="TAC"/>
              <w:rPr>
                <w:rFonts w:cs="Arial"/>
                <w:color w:val="FF0000"/>
                <w:sz w:val="16"/>
                <w:szCs w:val="16"/>
              </w:rPr>
            </w:pPr>
            <w:r w:rsidRPr="00F845E5">
              <w:rPr>
                <w:color w:val="FF0000"/>
                <w:lang w:val="pl-PL"/>
              </w:rPr>
              <w:t>PRACH waiting (per TTI PRACH)</w:t>
            </w:r>
          </w:p>
        </w:tc>
        <w:tc>
          <w:tcPr>
            <w:tcW w:w="1035" w:type="dxa"/>
            <w:tcBorders>
              <w:top w:val="nil"/>
              <w:left w:val="nil"/>
              <w:bottom w:val="single" w:sz="8" w:space="0" w:color="auto"/>
              <w:right w:val="single" w:sz="8" w:space="0" w:color="auto"/>
            </w:tcBorders>
            <w:shd w:val="clear" w:color="auto" w:fill="auto"/>
          </w:tcPr>
          <w:p w:rsidR="003A1B1A" w:rsidRPr="00F845E5" w:rsidRDefault="003A1B1A" w:rsidP="00BC76C8">
            <w:pPr>
              <w:pStyle w:val="TAC"/>
              <w:rPr>
                <w:rFonts w:cs="Arial"/>
                <w:color w:val="FF0000"/>
                <w:sz w:val="16"/>
                <w:szCs w:val="16"/>
              </w:rPr>
            </w:pPr>
            <w:r w:rsidRPr="00F845E5">
              <w:rPr>
                <w:rFonts w:cs="Arial"/>
                <w:color w:val="FF0000"/>
                <w:sz w:val="16"/>
                <w:szCs w:val="16"/>
              </w:rPr>
              <w:t>0.5</w:t>
            </w:r>
          </w:p>
        </w:tc>
      </w:tr>
      <w:tr w:rsidR="003A1B1A" w:rsidRPr="00E5695F" w:rsidTr="00BC76C8">
        <w:trPr>
          <w:trHeight w:val="144"/>
          <w:jc w:val="center"/>
        </w:trPr>
        <w:tc>
          <w:tcPr>
            <w:tcW w:w="1267" w:type="dxa"/>
            <w:tcBorders>
              <w:top w:val="nil"/>
              <w:left w:val="single" w:sz="8" w:space="0" w:color="auto"/>
              <w:bottom w:val="single" w:sz="8" w:space="0" w:color="auto"/>
              <w:right w:val="single" w:sz="8" w:space="0" w:color="auto"/>
            </w:tcBorders>
            <w:shd w:val="clear" w:color="auto" w:fill="auto"/>
            <w:noWrap/>
          </w:tcPr>
          <w:p w:rsidR="003A1B1A" w:rsidRPr="002A350A" w:rsidRDefault="002D51D1" w:rsidP="00BC76C8">
            <w:pPr>
              <w:pStyle w:val="TAC"/>
              <w:rPr>
                <w:color w:val="FF0000"/>
                <w:shd w:val="pct15" w:color="auto" w:fill="FFFFFF"/>
              </w:rPr>
            </w:pPr>
            <w:r w:rsidRPr="002A350A">
              <w:rPr>
                <w:color w:val="FF0000"/>
                <w:shd w:val="pct15" w:color="auto" w:fill="FFFFFF"/>
              </w:rPr>
              <w:t>S5</w:t>
            </w:r>
          </w:p>
        </w:tc>
        <w:tc>
          <w:tcPr>
            <w:tcW w:w="5881" w:type="dxa"/>
            <w:tcBorders>
              <w:top w:val="nil"/>
              <w:left w:val="nil"/>
              <w:bottom w:val="single" w:sz="8" w:space="0" w:color="auto"/>
              <w:right w:val="single" w:sz="8" w:space="0" w:color="auto"/>
            </w:tcBorders>
            <w:shd w:val="clear" w:color="auto" w:fill="auto"/>
          </w:tcPr>
          <w:p w:rsidR="003A1B1A" w:rsidRPr="007E05A7" w:rsidRDefault="003A1B1A" w:rsidP="00BC76C8">
            <w:pPr>
              <w:pStyle w:val="TAC"/>
              <w:rPr>
                <w:color w:val="FF0000"/>
                <w:shd w:val="pct15" w:color="auto" w:fill="FFFFFF"/>
              </w:rPr>
            </w:pPr>
            <w:r w:rsidRPr="007E05A7">
              <w:rPr>
                <w:color w:val="FF0000"/>
                <w:shd w:val="pct15" w:color="auto" w:fill="FFFFFF"/>
              </w:rPr>
              <w:t>Preamble Tx (Msg1 Tx)</w:t>
            </w:r>
          </w:p>
        </w:tc>
        <w:tc>
          <w:tcPr>
            <w:tcW w:w="1035" w:type="dxa"/>
            <w:tcBorders>
              <w:top w:val="nil"/>
              <w:left w:val="nil"/>
              <w:bottom w:val="single" w:sz="8" w:space="0" w:color="auto"/>
              <w:right w:val="single" w:sz="8" w:space="0" w:color="auto"/>
            </w:tcBorders>
            <w:shd w:val="clear" w:color="auto" w:fill="auto"/>
          </w:tcPr>
          <w:p w:rsidR="003A1B1A" w:rsidRPr="007E05A7" w:rsidRDefault="003A1B1A" w:rsidP="00BC76C8">
            <w:pPr>
              <w:pStyle w:val="TAC"/>
              <w:rPr>
                <w:color w:val="FF0000"/>
                <w:shd w:val="pct15" w:color="auto" w:fill="FFFFFF"/>
              </w:rPr>
            </w:pPr>
            <w:r w:rsidRPr="007E05A7">
              <w:rPr>
                <w:color w:val="FF0000"/>
                <w:shd w:val="pct15" w:color="auto" w:fill="FFFFFF"/>
              </w:rPr>
              <w:t>1</w:t>
            </w:r>
          </w:p>
        </w:tc>
      </w:tr>
      <w:tr w:rsidR="003A1B1A" w:rsidRPr="00E5695F" w:rsidTr="00BC76C8">
        <w:trPr>
          <w:trHeight w:val="144"/>
          <w:jc w:val="center"/>
        </w:trPr>
        <w:tc>
          <w:tcPr>
            <w:tcW w:w="1267" w:type="dxa"/>
            <w:tcBorders>
              <w:top w:val="nil"/>
              <w:left w:val="single" w:sz="8" w:space="0" w:color="auto"/>
              <w:bottom w:val="single" w:sz="8" w:space="0" w:color="auto"/>
              <w:right w:val="single" w:sz="8" w:space="0" w:color="auto"/>
            </w:tcBorders>
            <w:shd w:val="clear" w:color="auto" w:fill="auto"/>
            <w:noWrap/>
          </w:tcPr>
          <w:p w:rsidR="003A1B1A" w:rsidRPr="002A350A" w:rsidRDefault="002D51D1" w:rsidP="00BC76C8">
            <w:pPr>
              <w:pStyle w:val="TAC"/>
              <w:rPr>
                <w:color w:val="FF0000"/>
                <w:shd w:val="pct15" w:color="auto" w:fill="FFFFFF"/>
              </w:rPr>
            </w:pPr>
            <w:r w:rsidRPr="002A350A">
              <w:rPr>
                <w:color w:val="FF0000"/>
                <w:shd w:val="pct15" w:color="auto" w:fill="FFFFFF"/>
              </w:rPr>
              <w:t>S6</w:t>
            </w:r>
          </w:p>
        </w:tc>
        <w:tc>
          <w:tcPr>
            <w:tcW w:w="5881" w:type="dxa"/>
            <w:tcBorders>
              <w:top w:val="nil"/>
              <w:left w:val="nil"/>
              <w:bottom w:val="single" w:sz="8" w:space="0" w:color="auto"/>
              <w:right w:val="single" w:sz="8" w:space="0" w:color="auto"/>
            </w:tcBorders>
            <w:shd w:val="clear" w:color="auto" w:fill="auto"/>
          </w:tcPr>
          <w:p w:rsidR="003A1B1A" w:rsidRPr="007E05A7" w:rsidRDefault="003A1B1A" w:rsidP="00BC76C8">
            <w:pPr>
              <w:pStyle w:val="TAC"/>
              <w:rPr>
                <w:color w:val="FF0000"/>
                <w:shd w:val="pct15" w:color="auto" w:fill="FFFFFF"/>
              </w:rPr>
            </w:pPr>
            <w:r w:rsidRPr="007E05A7">
              <w:rPr>
                <w:color w:val="FF0000"/>
                <w:shd w:val="pct15" w:color="auto" w:fill="FFFFFF"/>
              </w:rPr>
              <w:t>Processing  (Msg1 processing)</w:t>
            </w:r>
          </w:p>
        </w:tc>
        <w:tc>
          <w:tcPr>
            <w:tcW w:w="1035" w:type="dxa"/>
            <w:tcBorders>
              <w:top w:val="nil"/>
              <w:left w:val="nil"/>
              <w:bottom w:val="single" w:sz="8" w:space="0" w:color="auto"/>
              <w:right w:val="single" w:sz="8" w:space="0" w:color="auto"/>
            </w:tcBorders>
            <w:shd w:val="clear" w:color="auto" w:fill="auto"/>
          </w:tcPr>
          <w:p w:rsidR="003A1B1A" w:rsidRPr="007E05A7" w:rsidRDefault="003A1B1A" w:rsidP="00BC76C8">
            <w:pPr>
              <w:pStyle w:val="TAC"/>
              <w:rPr>
                <w:color w:val="FF0000"/>
                <w:shd w:val="pct15" w:color="auto" w:fill="FFFFFF"/>
              </w:rPr>
            </w:pPr>
            <w:r w:rsidRPr="007E05A7">
              <w:rPr>
                <w:color w:val="FF0000"/>
                <w:shd w:val="pct15" w:color="auto" w:fill="FFFFFF"/>
              </w:rPr>
              <w:t>3</w:t>
            </w:r>
          </w:p>
        </w:tc>
      </w:tr>
      <w:tr w:rsidR="003A1B1A" w:rsidRPr="00E5695F" w:rsidTr="00BC76C8">
        <w:trPr>
          <w:trHeight w:val="144"/>
          <w:jc w:val="center"/>
        </w:trPr>
        <w:tc>
          <w:tcPr>
            <w:tcW w:w="1267" w:type="dxa"/>
            <w:tcBorders>
              <w:top w:val="nil"/>
              <w:left w:val="single" w:sz="8" w:space="0" w:color="auto"/>
              <w:bottom w:val="single" w:sz="8" w:space="0" w:color="auto"/>
              <w:right w:val="single" w:sz="8" w:space="0" w:color="auto"/>
            </w:tcBorders>
            <w:shd w:val="clear" w:color="auto" w:fill="auto"/>
            <w:noWrap/>
          </w:tcPr>
          <w:p w:rsidR="003A1B1A" w:rsidRPr="002A350A" w:rsidRDefault="002D51D1" w:rsidP="00BC76C8">
            <w:pPr>
              <w:pStyle w:val="TAC"/>
              <w:rPr>
                <w:color w:val="FF0000"/>
                <w:shd w:val="pct15" w:color="auto" w:fill="FFFFFF"/>
              </w:rPr>
            </w:pPr>
            <w:r w:rsidRPr="002A350A">
              <w:rPr>
                <w:color w:val="FF0000"/>
                <w:shd w:val="pct15" w:color="auto" w:fill="FFFFFF"/>
              </w:rPr>
              <w:t>S7</w:t>
            </w:r>
          </w:p>
        </w:tc>
        <w:tc>
          <w:tcPr>
            <w:tcW w:w="5881" w:type="dxa"/>
            <w:tcBorders>
              <w:top w:val="nil"/>
              <w:left w:val="nil"/>
              <w:bottom w:val="single" w:sz="8" w:space="0" w:color="auto"/>
              <w:right w:val="single" w:sz="8" w:space="0" w:color="auto"/>
            </w:tcBorders>
            <w:shd w:val="clear" w:color="auto" w:fill="auto"/>
          </w:tcPr>
          <w:p w:rsidR="003A1B1A" w:rsidRPr="007E05A7" w:rsidRDefault="003A1B1A" w:rsidP="00BC76C8">
            <w:pPr>
              <w:pStyle w:val="TAC"/>
              <w:rPr>
                <w:color w:val="FF0000"/>
                <w:shd w:val="pct15" w:color="auto" w:fill="FFFFFF"/>
              </w:rPr>
            </w:pPr>
            <w:r w:rsidRPr="007E05A7">
              <w:rPr>
                <w:color w:val="FF0000"/>
                <w:shd w:val="pct15" w:color="auto" w:fill="FFFFFF"/>
              </w:rPr>
              <w:t>RAR Tx (Msg2 Tx)</w:t>
            </w:r>
          </w:p>
        </w:tc>
        <w:tc>
          <w:tcPr>
            <w:tcW w:w="1035" w:type="dxa"/>
            <w:tcBorders>
              <w:top w:val="nil"/>
              <w:left w:val="nil"/>
              <w:bottom w:val="single" w:sz="8" w:space="0" w:color="auto"/>
              <w:right w:val="single" w:sz="8" w:space="0" w:color="auto"/>
            </w:tcBorders>
            <w:shd w:val="clear" w:color="auto" w:fill="auto"/>
          </w:tcPr>
          <w:p w:rsidR="003A1B1A" w:rsidRPr="007E05A7" w:rsidRDefault="003A1B1A" w:rsidP="00BC76C8">
            <w:pPr>
              <w:pStyle w:val="TAC"/>
              <w:rPr>
                <w:color w:val="FF0000"/>
                <w:shd w:val="pct15" w:color="auto" w:fill="FFFFFF"/>
              </w:rPr>
            </w:pPr>
            <w:r w:rsidRPr="007E05A7">
              <w:rPr>
                <w:color w:val="FF0000"/>
                <w:shd w:val="pct15" w:color="auto" w:fill="FFFFFF"/>
              </w:rPr>
              <w:t>1</w:t>
            </w:r>
          </w:p>
        </w:tc>
      </w:tr>
      <w:tr w:rsidR="003A1B1A" w:rsidRPr="00E5695F" w:rsidTr="00BC76C8">
        <w:trPr>
          <w:trHeight w:val="144"/>
          <w:jc w:val="center"/>
        </w:trPr>
        <w:tc>
          <w:tcPr>
            <w:tcW w:w="1267" w:type="dxa"/>
            <w:tcBorders>
              <w:top w:val="nil"/>
              <w:left w:val="single" w:sz="8" w:space="0" w:color="auto"/>
              <w:bottom w:val="single" w:sz="8" w:space="0" w:color="auto"/>
              <w:right w:val="single" w:sz="8" w:space="0" w:color="auto"/>
            </w:tcBorders>
            <w:shd w:val="clear" w:color="auto" w:fill="auto"/>
            <w:noWrap/>
          </w:tcPr>
          <w:p w:rsidR="003A1B1A" w:rsidRPr="002A350A" w:rsidRDefault="002D51D1" w:rsidP="00BC76C8">
            <w:pPr>
              <w:pStyle w:val="TAC"/>
              <w:rPr>
                <w:color w:val="FF0000"/>
                <w:shd w:val="pct15" w:color="auto" w:fill="FFFFFF"/>
              </w:rPr>
            </w:pPr>
            <w:r w:rsidRPr="002A350A">
              <w:rPr>
                <w:color w:val="FF0000"/>
                <w:shd w:val="pct15" w:color="auto" w:fill="FFFFFF"/>
              </w:rPr>
              <w:t>S8</w:t>
            </w:r>
          </w:p>
        </w:tc>
        <w:tc>
          <w:tcPr>
            <w:tcW w:w="5881" w:type="dxa"/>
            <w:tcBorders>
              <w:top w:val="nil"/>
              <w:left w:val="nil"/>
              <w:bottom w:val="single" w:sz="8" w:space="0" w:color="auto"/>
              <w:right w:val="single" w:sz="8" w:space="0" w:color="auto"/>
            </w:tcBorders>
            <w:shd w:val="clear" w:color="auto" w:fill="auto"/>
          </w:tcPr>
          <w:p w:rsidR="003A1B1A" w:rsidRPr="007E05A7" w:rsidRDefault="003A1B1A" w:rsidP="00BC76C8">
            <w:pPr>
              <w:pStyle w:val="TAC"/>
              <w:rPr>
                <w:color w:val="FF0000"/>
                <w:shd w:val="pct15" w:color="auto" w:fill="FFFFFF"/>
              </w:rPr>
            </w:pPr>
            <w:r w:rsidRPr="007E05A7">
              <w:rPr>
                <w:color w:val="FF0000"/>
                <w:shd w:val="pct15" w:color="auto" w:fill="FFFFFF"/>
              </w:rPr>
              <w:t>Processing (Msg2 processing)</w:t>
            </w:r>
          </w:p>
        </w:tc>
        <w:tc>
          <w:tcPr>
            <w:tcW w:w="1035" w:type="dxa"/>
            <w:tcBorders>
              <w:top w:val="nil"/>
              <w:left w:val="nil"/>
              <w:bottom w:val="single" w:sz="8" w:space="0" w:color="auto"/>
              <w:right w:val="single" w:sz="8" w:space="0" w:color="auto"/>
            </w:tcBorders>
            <w:shd w:val="clear" w:color="auto" w:fill="auto"/>
          </w:tcPr>
          <w:p w:rsidR="003A1B1A" w:rsidRPr="007E05A7" w:rsidRDefault="003A1B1A" w:rsidP="00BC76C8">
            <w:pPr>
              <w:pStyle w:val="TAC"/>
              <w:rPr>
                <w:color w:val="FF0000"/>
                <w:shd w:val="pct15" w:color="auto" w:fill="FFFFFF"/>
              </w:rPr>
            </w:pPr>
            <w:r w:rsidRPr="007E05A7">
              <w:rPr>
                <w:color w:val="FF0000"/>
                <w:shd w:val="pct15" w:color="auto" w:fill="FFFFFF"/>
              </w:rPr>
              <w:t>5</w:t>
            </w:r>
          </w:p>
        </w:tc>
      </w:tr>
      <w:tr w:rsidR="003A1B1A" w:rsidRPr="00E5695F" w:rsidTr="00BC76C8">
        <w:trPr>
          <w:trHeight w:val="144"/>
          <w:jc w:val="center"/>
        </w:trPr>
        <w:tc>
          <w:tcPr>
            <w:tcW w:w="1267" w:type="dxa"/>
            <w:tcBorders>
              <w:top w:val="nil"/>
              <w:left w:val="single" w:sz="8" w:space="0" w:color="auto"/>
              <w:bottom w:val="single" w:sz="8" w:space="0" w:color="auto"/>
              <w:right w:val="single" w:sz="8" w:space="0" w:color="auto"/>
            </w:tcBorders>
            <w:shd w:val="clear" w:color="auto" w:fill="auto"/>
            <w:noWrap/>
          </w:tcPr>
          <w:p w:rsidR="003A1B1A" w:rsidRPr="00F845E5" w:rsidRDefault="002D51D1" w:rsidP="00BC76C8">
            <w:pPr>
              <w:pStyle w:val="TAC"/>
              <w:rPr>
                <w:rFonts w:cs="Arial"/>
                <w:color w:val="FF0000"/>
                <w:sz w:val="16"/>
                <w:szCs w:val="16"/>
              </w:rPr>
            </w:pPr>
            <w:r>
              <w:rPr>
                <w:rFonts w:cs="Arial"/>
                <w:color w:val="FF0000"/>
                <w:sz w:val="16"/>
                <w:szCs w:val="16"/>
              </w:rPr>
              <w:t>S9</w:t>
            </w:r>
          </w:p>
        </w:tc>
        <w:tc>
          <w:tcPr>
            <w:tcW w:w="5881" w:type="dxa"/>
            <w:tcBorders>
              <w:top w:val="nil"/>
              <w:left w:val="nil"/>
              <w:bottom w:val="single" w:sz="8" w:space="0" w:color="auto"/>
              <w:right w:val="single" w:sz="8" w:space="0" w:color="auto"/>
            </w:tcBorders>
            <w:shd w:val="clear" w:color="auto" w:fill="auto"/>
          </w:tcPr>
          <w:p w:rsidR="003A1B1A" w:rsidRPr="00F845E5" w:rsidRDefault="003A1B1A" w:rsidP="00BC76C8">
            <w:pPr>
              <w:pStyle w:val="TAC"/>
              <w:rPr>
                <w:color w:val="FF0000"/>
              </w:rPr>
            </w:pPr>
            <w:r w:rsidRPr="00F845E5">
              <w:rPr>
                <w:color w:val="FF0000"/>
                <w:lang w:val="en-US"/>
              </w:rPr>
              <w:t>RRC Connection Resume Request Tx</w:t>
            </w:r>
            <w:r w:rsidRPr="00F845E5">
              <w:rPr>
                <w:color w:val="FF0000"/>
              </w:rPr>
              <w:t>(Msg3 Tx)</w:t>
            </w:r>
          </w:p>
        </w:tc>
        <w:tc>
          <w:tcPr>
            <w:tcW w:w="1035" w:type="dxa"/>
            <w:tcBorders>
              <w:top w:val="nil"/>
              <w:left w:val="nil"/>
              <w:bottom w:val="single" w:sz="8" w:space="0" w:color="auto"/>
              <w:right w:val="single" w:sz="8" w:space="0" w:color="auto"/>
            </w:tcBorders>
            <w:shd w:val="clear" w:color="auto" w:fill="auto"/>
          </w:tcPr>
          <w:p w:rsidR="003A1B1A" w:rsidRPr="00F845E5" w:rsidRDefault="003A1B1A" w:rsidP="00BC76C8">
            <w:pPr>
              <w:pStyle w:val="TAC"/>
              <w:rPr>
                <w:rFonts w:cs="Arial"/>
                <w:color w:val="FF0000"/>
                <w:sz w:val="16"/>
                <w:szCs w:val="16"/>
              </w:rPr>
            </w:pPr>
            <w:r w:rsidRPr="00F845E5">
              <w:rPr>
                <w:rFonts w:cs="Arial"/>
                <w:color w:val="FF0000"/>
                <w:sz w:val="16"/>
                <w:szCs w:val="16"/>
              </w:rPr>
              <w:t>1</w:t>
            </w:r>
          </w:p>
        </w:tc>
      </w:tr>
      <w:tr w:rsidR="003A1B1A" w:rsidRPr="00E5695F" w:rsidTr="00BC76C8">
        <w:trPr>
          <w:trHeight w:val="144"/>
          <w:jc w:val="center"/>
        </w:trPr>
        <w:tc>
          <w:tcPr>
            <w:tcW w:w="1267" w:type="dxa"/>
            <w:tcBorders>
              <w:top w:val="nil"/>
              <w:left w:val="single" w:sz="8" w:space="0" w:color="auto"/>
              <w:bottom w:val="single" w:sz="8" w:space="0" w:color="auto"/>
              <w:right w:val="single" w:sz="8" w:space="0" w:color="auto"/>
            </w:tcBorders>
            <w:shd w:val="clear" w:color="auto" w:fill="auto"/>
            <w:noWrap/>
          </w:tcPr>
          <w:p w:rsidR="003A1B1A" w:rsidRPr="00F845E5" w:rsidRDefault="002D51D1" w:rsidP="00BC76C8">
            <w:pPr>
              <w:pStyle w:val="TAC"/>
              <w:rPr>
                <w:rFonts w:cs="Arial"/>
                <w:color w:val="FF0000"/>
                <w:sz w:val="16"/>
                <w:szCs w:val="16"/>
              </w:rPr>
            </w:pPr>
            <w:r>
              <w:rPr>
                <w:rFonts w:cs="Arial"/>
                <w:color w:val="FF0000"/>
                <w:sz w:val="16"/>
                <w:szCs w:val="16"/>
              </w:rPr>
              <w:t>S10</w:t>
            </w:r>
          </w:p>
        </w:tc>
        <w:tc>
          <w:tcPr>
            <w:tcW w:w="5881" w:type="dxa"/>
            <w:tcBorders>
              <w:top w:val="nil"/>
              <w:left w:val="nil"/>
              <w:bottom w:val="single" w:sz="8" w:space="0" w:color="auto"/>
              <w:right w:val="single" w:sz="8" w:space="0" w:color="auto"/>
            </w:tcBorders>
            <w:shd w:val="clear" w:color="auto" w:fill="auto"/>
          </w:tcPr>
          <w:p w:rsidR="003A1B1A" w:rsidRPr="00F845E5" w:rsidRDefault="003A1B1A" w:rsidP="00BC76C8">
            <w:pPr>
              <w:pStyle w:val="TAC"/>
              <w:rPr>
                <w:color w:val="FF0000"/>
              </w:rPr>
            </w:pPr>
            <w:r w:rsidRPr="00F845E5">
              <w:rPr>
                <w:color w:val="FF0000"/>
                <w:lang w:val="en-US"/>
              </w:rPr>
              <w:t>Processing</w:t>
            </w:r>
            <w:r w:rsidRPr="00F845E5">
              <w:rPr>
                <w:color w:val="FF0000"/>
              </w:rPr>
              <w:t xml:space="preserve"> (Msg3 processing)</w:t>
            </w:r>
          </w:p>
        </w:tc>
        <w:tc>
          <w:tcPr>
            <w:tcW w:w="1035" w:type="dxa"/>
            <w:tcBorders>
              <w:top w:val="nil"/>
              <w:left w:val="nil"/>
              <w:bottom w:val="single" w:sz="8" w:space="0" w:color="auto"/>
              <w:right w:val="single" w:sz="8" w:space="0" w:color="auto"/>
            </w:tcBorders>
            <w:shd w:val="clear" w:color="auto" w:fill="auto"/>
          </w:tcPr>
          <w:p w:rsidR="003A1B1A" w:rsidRPr="00F845E5" w:rsidRDefault="003A1B1A" w:rsidP="00BC76C8">
            <w:pPr>
              <w:pStyle w:val="TAC"/>
              <w:rPr>
                <w:rFonts w:cs="Arial"/>
                <w:color w:val="FF0000"/>
                <w:sz w:val="16"/>
                <w:szCs w:val="16"/>
              </w:rPr>
            </w:pPr>
            <w:r w:rsidRPr="00F845E5">
              <w:rPr>
                <w:rFonts w:cs="Arial"/>
                <w:color w:val="FF0000"/>
                <w:sz w:val="16"/>
                <w:szCs w:val="16"/>
              </w:rPr>
              <w:t>8</w:t>
            </w:r>
          </w:p>
        </w:tc>
      </w:tr>
      <w:tr w:rsidR="003A1B1A" w:rsidRPr="00E5695F" w:rsidTr="00BC76C8">
        <w:trPr>
          <w:trHeight w:val="144"/>
          <w:jc w:val="center"/>
        </w:trPr>
        <w:tc>
          <w:tcPr>
            <w:tcW w:w="1267" w:type="dxa"/>
            <w:tcBorders>
              <w:top w:val="nil"/>
              <w:left w:val="single" w:sz="8" w:space="0" w:color="auto"/>
              <w:bottom w:val="single" w:sz="8" w:space="0" w:color="auto"/>
              <w:right w:val="single" w:sz="8" w:space="0" w:color="auto"/>
            </w:tcBorders>
            <w:shd w:val="clear" w:color="auto" w:fill="auto"/>
            <w:noWrap/>
          </w:tcPr>
          <w:p w:rsidR="003A1B1A" w:rsidRPr="00F845E5" w:rsidRDefault="002D51D1" w:rsidP="00BC76C8">
            <w:pPr>
              <w:pStyle w:val="TAC"/>
              <w:rPr>
                <w:rFonts w:cs="Arial"/>
                <w:color w:val="FF0000"/>
                <w:sz w:val="16"/>
                <w:szCs w:val="16"/>
              </w:rPr>
            </w:pPr>
            <w:r>
              <w:rPr>
                <w:rFonts w:cs="Arial"/>
                <w:color w:val="FF0000"/>
                <w:sz w:val="16"/>
                <w:szCs w:val="16"/>
              </w:rPr>
              <w:t>S11</w:t>
            </w:r>
          </w:p>
        </w:tc>
        <w:tc>
          <w:tcPr>
            <w:tcW w:w="5881" w:type="dxa"/>
            <w:tcBorders>
              <w:top w:val="nil"/>
              <w:left w:val="nil"/>
              <w:bottom w:val="single" w:sz="8" w:space="0" w:color="auto"/>
              <w:right w:val="single" w:sz="8" w:space="0" w:color="auto"/>
            </w:tcBorders>
            <w:shd w:val="clear" w:color="auto" w:fill="auto"/>
          </w:tcPr>
          <w:p w:rsidR="003A1B1A" w:rsidRPr="00F845E5" w:rsidRDefault="003A1B1A" w:rsidP="00BC76C8">
            <w:pPr>
              <w:pStyle w:val="TAC"/>
              <w:rPr>
                <w:color w:val="FF0000"/>
              </w:rPr>
            </w:pPr>
            <w:r w:rsidRPr="00F845E5">
              <w:rPr>
                <w:color w:val="FF0000"/>
                <w:lang w:val="en-US"/>
              </w:rPr>
              <w:t>RRC Connection Resume</w:t>
            </w:r>
            <w:r w:rsidRPr="00F845E5">
              <w:rPr>
                <w:color w:val="FF0000"/>
              </w:rPr>
              <w:t xml:space="preserve"> (Msg4 Tx)</w:t>
            </w:r>
          </w:p>
        </w:tc>
        <w:tc>
          <w:tcPr>
            <w:tcW w:w="1035" w:type="dxa"/>
            <w:tcBorders>
              <w:top w:val="nil"/>
              <w:left w:val="nil"/>
              <w:bottom w:val="single" w:sz="8" w:space="0" w:color="auto"/>
              <w:right w:val="single" w:sz="8" w:space="0" w:color="auto"/>
            </w:tcBorders>
            <w:shd w:val="clear" w:color="auto" w:fill="auto"/>
          </w:tcPr>
          <w:p w:rsidR="003A1B1A" w:rsidRPr="00F845E5" w:rsidRDefault="003A1B1A" w:rsidP="00BC76C8">
            <w:pPr>
              <w:pStyle w:val="TAC"/>
              <w:rPr>
                <w:rFonts w:cs="Arial"/>
                <w:color w:val="FF0000"/>
                <w:sz w:val="16"/>
                <w:szCs w:val="16"/>
              </w:rPr>
            </w:pPr>
            <w:r w:rsidRPr="00F845E5">
              <w:rPr>
                <w:rFonts w:cs="Arial"/>
                <w:color w:val="FF0000"/>
                <w:sz w:val="16"/>
                <w:szCs w:val="16"/>
              </w:rPr>
              <w:t>1</w:t>
            </w:r>
          </w:p>
        </w:tc>
      </w:tr>
      <w:tr w:rsidR="003A1B1A" w:rsidRPr="00E5695F" w:rsidTr="00BC76C8">
        <w:trPr>
          <w:trHeight w:val="144"/>
          <w:jc w:val="center"/>
        </w:trPr>
        <w:tc>
          <w:tcPr>
            <w:tcW w:w="1267" w:type="dxa"/>
            <w:tcBorders>
              <w:top w:val="nil"/>
              <w:left w:val="single" w:sz="8" w:space="0" w:color="auto"/>
              <w:bottom w:val="single" w:sz="8" w:space="0" w:color="auto"/>
              <w:right w:val="single" w:sz="8" w:space="0" w:color="auto"/>
            </w:tcBorders>
            <w:shd w:val="clear" w:color="auto" w:fill="auto"/>
            <w:noWrap/>
          </w:tcPr>
          <w:p w:rsidR="003A1B1A" w:rsidRPr="00F845E5" w:rsidRDefault="002D51D1" w:rsidP="00BC76C8">
            <w:pPr>
              <w:pStyle w:val="TAC"/>
              <w:rPr>
                <w:rFonts w:cs="Arial"/>
                <w:color w:val="FF0000"/>
                <w:sz w:val="16"/>
                <w:szCs w:val="16"/>
              </w:rPr>
            </w:pPr>
            <w:r>
              <w:rPr>
                <w:rFonts w:cs="Arial"/>
                <w:color w:val="FF0000"/>
                <w:sz w:val="16"/>
                <w:szCs w:val="16"/>
              </w:rPr>
              <w:t>S12</w:t>
            </w:r>
          </w:p>
        </w:tc>
        <w:tc>
          <w:tcPr>
            <w:tcW w:w="5881" w:type="dxa"/>
            <w:tcBorders>
              <w:top w:val="nil"/>
              <w:left w:val="nil"/>
              <w:bottom w:val="single" w:sz="8" w:space="0" w:color="auto"/>
              <w:right w:val="single" w:sz="8" w:space="0" w:color="auto"/>
            </w:tcBorders>
            <w:shd w:val="clear" w:color="auto" w:fill="auto"/>
          </w:tcPr>
          <w:p w:rsidR="003A1B1A" w:rsidRPr="00F845E5" w:rsidRDefault="003A1B1A" w:rsidP="00BC76C8">
            <w:pPr>
              <w:pStyle w:val="TAC"/>
              <w:rPr>
                <w:color w:val="FF0000"/>
              </w:rPr>
            </w:pPr>
            <w:r w:rsidRPr="00F845E5">
              <w:rPr>
                <w:color w:val="FF0000"/>
                <w:lang w:val="en-US"/>
              </w:rPr>
              <w:t>Processing</w:t>
            </w:r>
            <w:r w:rsidRPr="00F845E5">
              <w:rPr>
                <w:color w:val="FF0000"/>
              </w:rPr>
              <w:t xml:space="preserve"> (Msg4 processing)</w:t>
            </w:r>
          </w:p>
        </w:tc>
        <w:tc>
          <w:tcPr>
            <w:tcW w:w="1035" w:type="dxa"/>
            <w:tcBorders>
              <w:top w:val="nil"/>
              <w:left w:val="nil"/>
              <w:bottom w:val="single" w:sz="8" w:space="0" w:color="auto"/>
              <w:right w:val="single" w:sz="8" w:space="0" w:color="auto"/>
            </w:tcBorders>
            <w:shd w:val="clear" w:color="auto" w:fill="auto"/>
          </w:tcPr>
          <w:p w:rsidR="003A1B1A" w:rsidRPr="00F845E5" w:rsidRDefault="003A1B1A" w:rsidP="00BC76C8">
            <w:pPr>
              <w:pStyle w:val="TAC"/>
              <w:rPr>
                <w:rFonts w:cs="Arial"/>
                <w:color w:val="FF0000"/>
                <w:sz w:val="16"/>
                <w:szCs w:val="16"/>
              </w:rPr>
            </w:pPr>
            <w:r w:rsidRPr="00F845E5">
              <w:rPr>
                <w:rFonts w:cs="Arial"/>
                <w:color w:val="FF0000"/>
                <w:sz w:val="16"/>
                <w:szCs w:val="16"/>
              </w:rPr>
              <w:t>15</w:t>
            </w:r>
          </w:p>
        </w:tc>
      </w:tr>
      <w:tr w:rsidR="007E05A7" w:rsidRPr="00E5695F" w:rsidTr="00BC76C8">
        <w:trPr>
          <w:trHeight w:val="144"/>
          <w:jc w:val="center"/>
        </w:trPr>
        <w:tc>
          <w:tcPr>
            <w:tcW w:w="1267" w:type="dxa"/>
            <w:tcBorders>
              <w:top w:val="nil"/>
              <w:left w:val="single" w:sz="8" w:space="0" w:color="auto"/>
              <w:bottom w:val="single" w:sz="8" w:space="0" w:color="auto"/>
              <w:right w:val="single" w:sz="8" w:space="0" w:color="auto"/>
            </w:tcBorders>
            <w:shd w:val="clear" w:color="auto" w:fill="auto"/>
            <w:noWrap/>
          </w:tcPr>
          <w:p w:rsidR="007E05A7" w:rsidRPr="002A350A" w:rsidRDefault="007E05A7" w:rsidP="00BC76C8">
            <w:pPr>
              <w:pStyle w:val="TAC"/>
              <w:rPr>
                <w:color w:val="FF0000"/>
                <w:shd w:val="pct15" w:color="auto" w:fill="FFFFFF"/>
              </w:rPr>
            </w:pPr>
            <w:r w:rsidRPr="002A350A">
              <w:rPr>
                <w:color w:val="FF0000"/>
                <w:shd w:val="pct15" w:color="auto" w:fill="FFFFFF"/>
              </w:rPr>
              <w:t>S13</w:t>
            </w:r>
          </w:p>
        </w:tc>
        <w:tc>
          <w:tcPr>
            <w:tcW w:w="5881" w:type="dxa"/>
            <w:tcBorders>
              <w:top w:val="nil"/>
              <w:left w:val="nil"/>
              <w:bottom w:val="single" w:sz="8" w:space="0" w:color="auto"/>
              <w:right w:val="single" w:sz="8" w:space="0" w:color="auto"/>
            </w:tcBorders>
            <w:shd w:val="clear" w:color="auto" w:fill="auto"/>
          </w:tcPr>
          <w:p w:rsidR="007E05A7" w:rsidRPr="007E05A7" w:rsidRDefault="007E05A7" w:rsidP="00BC76C8">
            <w:pPr>
              <w:pStyle w:val="TAC"/>
              <w:rPr>
                <w:color w:val="FF0000"/>
                <w:lang w:val="en-US"/>
              </w:rPr>
            </w:pPr>
            <w:r w:rsidRPr="007E05A7">
              <w:rPr>
                <w:color w:val="FF0000"/>
                <w:shd w:val="pct15" w:color="auto" w:fill="FFFFFF"/>
                <w:lang w:val="en-US"/>
              </w:rPr>
              <w:t>Scheduling Request</w:t>
            </w:r>
            <w:r w:rsidRPr="007E05A7">
              <w:rPr>
                <w:color w:val="FF0000"/>
                <w:shd w:val="pct15" w:color="auto" w:fill="FFFFFF"/>
              </w:rPr>
              <w:t xml:space="preserve"> (for PUSCH after RACH)</w:t>
            </w:r>
          </w:p>
        </w:tc>
        <w:tc>
          <w:tcPr>
            <w:tcW w:w="1035" w:type="dxa"/>
            <w:tcBorders>
              <w:top w:val="nil"/>
              <w:left w:val="nil"/>
              <w:bottom w:val="single" w:sz="8" w:space="0" w:color="auto"/>
              <w:right w:val="single" w:sz="8" w:space="0" w:color="auto"/>
            </w:tcBorders>
            <w:shd w:val="clear" w:color="auto" w:fill="auto"/>
          </w:tcPr>
          <w:p w:rsidR="007E05A7" w:rsidRPr="007E05A7" w:rsidRDefault="007E05A7" w:rsidP="00BC76C8">
            <w:pPr>
              <w:pStyle w:val="TAC"/>
              <w:rPr>
                <w:color w:val="FF0000"/>
                <w:shd w:val="pct15" w:color="auto" w:fill="FFFFFF"/>
              </w:rPr>
            </w:pPr>
            <w:r w:rsidRPr="007E05A7">
              <w:rPr>
                <w:color w:val="FF0000"/>
                <w:shd w:val="pct15" w:color="auto" w:fill="FFFFFF"/>
              </w:rPr>
              <w:t>8.5</w:t>
            </w:r>
          </w:p>
        </w:tc>
      </w:tr>
      <w:tr w:rsidR="003A1B1A" w:rsidRPr="00E5695F" w:rsidTr="00BC76C8">
        <w:trPr>
          <w:trHeight w:val="144"/>
          <w:jc w:val="center"/>
        </w:trPr>
        <w:tc>
          <w:tcPr>
            <w:tcW w:w="1267" w:type="dxa"/>
            <w:tcBorders>
              <w:top w:val="nil"/>
              <w:left w:val="single" w:sz="8" w:space="0" w:color="auto"/>
              <w:bottom w:val="single" w:sz="8" w:space="0" w:color="auto"/>
              <w:right w:val="single" w:sz="8" w:space="0" w:color="auto"/>
            </w:tcBorders>
            <w:shd w:val="clear" w:color="auto" w:fill="auto"/>
            <w:noWrap/>
          </w:tcPr>
          <w:p w:rsidR="003A1B1A" w:rsidRPr="00F845E5" w:rsidRDefault="002D51D1" w:rsidP="00BC76C8">
            <w:pPr>
              <w:pStyle w:val="TAC"/>
              <w:rPr>
                <w:rFonts w:cs="Arial"/>
                <w:color w:val="FF0000"/>
                <w:sz w:val="16"/>
                <w:szCs w:val="16"/>
              </w:rPr>
            </w:pPr>
            <w:r>
              <w:rPr>
                <w:rFonts w:cs="Arial"/>
                <w:color w:val="FF0000"/>
                <w:sz w:val="16"/>
                <w:szCs w:val="16"/>
              </w:rPr>
              <w:t>4</w:t>
            </w:r>
          </w:p>
        </w:tc>
        <w:tc>
          <w:tcPr>
            <w:tcW w:w="5881" w:type="dxa"/>
            <w:tcBorders>
              <w:top w:val="nil"/>
              <w:left w:val="nil"/>
              <w:bottom w:val="single" w:sz="8" w:space="0" w:color="auto"/>
              <w:right w:val="single" w:sz="8" w:space="0" w:color="auto"/>
            </w:tcBorders>
            <w:shd w:val="clear" w:color="auto" w:fill="auto"/>
          </w:tcPr>
          <w:p w:rsidR="003A1B1A" w:rsidRPr="00F845E5" w:rsidRDefault="003A1B1A" w:rsidP="00BC76C8">
            <w:pPr>
              <w:pStyle w:val="TAC"/>
              <w:rPr>
                <w:color w:val="FF0000"/>
              </w:rPr>
            </w:pPr>
            <w:r w:rsidRPr="00F845E5">
              <w:rPr>
                <w:color w:val="FF0000"/>
              </w:rPr>
              <w:t>RRC Connection Reconfiguration Complete</w:t>
            </w:r>
          </w:p>
        </w:tc>
        <w:tc>
          <w:tcPr>
            <w:tcW w:w="1035" w:type="dxa"/>
            <w:tcBorders>
              <w:top w:val="nil"/>
              <w:left w:val="nil"/>
              <w:bottom w:val="single" w:sz="8" w:space="0" w:color="auto"/>
              <w:right w:val="single" w:sz="8" w:space="0" w:color="auto"/>
            </w:tcBorders>
            <w:shd w:val="clear" w:color="auto" w:fill="auto"/>
          </w:tcPr>
          <w:p w:rsidR="003A1B1A" w:rsidRPr="00F845E5" w:rsidRDefault="007E05A7" w:rsidP="00BC76C8">
            <w:pPr>
              <w:pStyle w:val="TAC"/>
              <w:rPr>
                <w:rFonts w:cs="Arial"/>
                <w:color w:val="FF0000"/>
                <w:sz w:val="16"/>
                <w:szCs w:val="16"/>
              </w:rPr>
            </w:pPr>
            <w:r>
              <w:rPr>
                <w:rFonts w:cs="Arial"/>
                <w:color w:val="FF0000"/>
                <w:sz w:val="16"/>
                <w:szCs w:val="16"/>
              </w:rPr>
              <w:t>1</w:t>
            </w:r>
          </w:p>
        </w:tc>
      </w:tr>
      <w:tr w:rsidR="003A1B1A" w:rsidRPr="00E5695F" w:rsidTr="00BC76C8">
        <w:trPr>
          <w:trHeight w:val="144"/>
          <w:jc w:val="center"/>
        </w:trPr>
        <w:tc>
          <w:tcPr>
            <w:tcW w:w="1267" w:type="dxa"/>
            <w:tcBorders>
              <w:top w:val="nil"/>
              <w:left w:val="single" w:sz="8" w:space="0" w:color="auto"/>
              <w:bottom w:val="single" w:sz="8" w:space="0" w:color="auto"/>
              <w:right w:val="single" w:sz="8" w:space="0" w:color="auto"/>
            </w:tcBorders>
            <w:shd w:val="clear" w:color="auto" w:fill="auto"/>
            <w:noWrap/>
          </w:tcPr>
          <w:p w:rsidR="003A1B1A" w:rsidRPr="00681E16" w:rsidRDefault="003A1B1A" w:rsidP="00BC76C8">
            <w:pPr>
              <w:pStyle w:val="TAC"/>
              <w:rPr>
                <w:rFonts w:cs="Arial"/>
                <w:color w:val="FF0000"/>
                <w:sz w:val="16"/>
                <w:szCs w:val="16"/>
              </w:rPr>
            </w:pPr>
          </w:p>
        </w:tc>
        <w:tc>
          <w:tcPr>
            <w:tcW w:w="5881" w:type="dxa"/>
            <w:tcBorders>
              <w:top w:val="nil"/>
              <w:left w:val="nil"/>
              <w:bottom w:val="single" w:sz="8" w:space="0" w:color="auto"/>
              <w:right w:val="single" w:sz="8" w:space="0" w:color="auto"/>
            </w:tcBorders>
            <w:shd w:val="clear" w:color="auto" w:fill="auto"/>
          </w:tcPr>
          <w:p w:rsidR="003A1B1A" w:rsidRPr="00681E16" w:rsidRDefault="002A350A" w:rsidP="00BC76C8">
            <w:pPr>
              <w:pStyle w:val="TAC"/>
              <w:rPr>
                <w:color w:val="FF0000"/>
              </w:rPr>
            </w:pPr>
            <w:r>
              <w:t>Total time</w:t>
            </w:r>
            <w:r w:rsidR="003A1B1A" w:rsidRPr="00A3644E">
              <w:t xml:space="preserve"> [ms] </w:t>
            </w:r>
          </w:p>
        </w:tc>
        <w:tc>
          <w:tcPr>
            <w:tcW w:w="1035" w:type="dxa"/>
            <w:tcBorders>
              <w:top w:val="nil"/>
              <w:left w:val="nil"/>
              <w:bottom w:val="single" w:sz="8" w:space="0" w:color="auto"/>
              <w:right w:val="single" w:sz="8" w:space="0" w:color="auto"/>
            </w:tcBorders>
            <w:shd w:val="clear" w:color="auto" w:fill="auto"/>
          </w:tcPr>
          <w:p w:rsidR="003A1B1A" w:rsidRPr="00681E16" w:rsidRDefault="007E05A7" w:rsidP="00BC76C8">
            <w:pPr>
              <w:pStyle w:val="TAC"/>
              <w:rPr>
                <w:rFonts w:cs="Arial"/>
                <w:color w:val="FF0000"/>
                <w:sz w:val="16"/>
                <w:szCs w:val="16"/>
              </w:rPr>
            </w:pPr>
            <w:r>
              <w:rPr>
                <w:rFonts w:cs="Arial"/>
                <w:sz w:val="16"/>
                <w:szCs w:val="16"/>
              </w:rPr>
              <w:t>75ms/95</w:t>
            </w:r>
            <w:r w:rsidR="003A1B1A" w:rsidRPr="000C7C5B">
              <w:rPr>
                <w:rFonts w:cs="Arial"/>
                <w:sz w:val="16"/>
                <w:szCs w:val="16"/>
              </w:rPr>
              <w:t>ms</w:t>
            </w:r>
          </w:p>
        </w:tc>
      </w:tr>
    </w:tbl>
    <w:p w:rsidR="003A1B1A" w:rsidRDefault="003A1B1A" w:rsidP="00005C7D"/>
    <w:p w:rsidR="002A350A" w:rsidRPr="004F5999" w:rsidRDefault="002A350A" w:rsidP="00005C7D">
      <w:pPr>
        <w:rPr>
          <w:i/>
        </w:rPr>
      </w:pPr>
      <w:r w:rsidRPr="004F5999">
        <w:rPr>
          <w:b/>
          <w:i/>
        </w:rPr>
        <w:t>Observation</w:t>
      </w:r>
      <w:r w:rsidR="004F5999" w:rsidRPr="004F5999">
        <w:rPr>
          <w:b/>
          <w:i/>
        </w:rPr>
        <w:t xml:space="preserve"> 1</w:t>
      </w:r>
      <w:r w:rsidRPr="004F5999">
        <w:rPr>
          <w:i/>
        </w:rPr>
        <w:t xml:space="preserve">: </w:t>
      </w:r>
      <w:r w:rsidRPr="004F5999">
        <w:rPr>
          <w:rFonts w:eastAsia="MS Mincho"/>
          <w:b/>
          <w:i/>
          <w:lang w:eastAsia="ja-JP"/>
        </w:rPr>
        <w:t>In NR, without considering the feasibility, RACH-less HO can save about 53% of interruption time and 2-step RACH can save about 22% of interruption time. Both solutions still have more than 30ms interruption time.</w:t>
      </w:r>
    </w:p>
    <w:p w:rsidR="002A350A" w:rsidRDefault="002A350A" w:rsidP="00005C7D"/>
    <w:p w:rsidR="008835B0" w:rsidRDefault="008835B0" w:rsidP="00005C7D">
      <w:r>
        <w:t xml:space="preserve">In RAN1 #96 [1] for mobility enhancement, </w:t>
      </w:r>
      <w:r w:rsidRPr="00ED3421">
        <w:rPr>
          <w:bCs/>
          <w:szCs w:val="20"/>
        </w:rPr>
        <w:t xml:space="preserve">dual connectivity (DC) based </w:t>
      </w:r>
      <w:r>
        <w:t xml:space="preserve">and </w:t>
      </w:r>
      <w:r>
        <w:rPr>
          <w:bCs/>
          <w:szCs w:val="20"/>
        </w:rPr>
        <w:t>m</w:t>
      </w:r>
      <w:r w:rsidRPr="00ED3421">
        <w:rPr>
          <w:bCs/>
          <w:szCs w:val="20"/>
        </w:rPr>
        <w:t>ake-before-break (MBB)</w:t>
      </w:r>
      <w:r>
        <w:rPr>
          <w:bCs/>
          <w:szCs w:val="20"/>
        </w:rPr>
        <w:t xml:space="preserve"> based handover </w:t>
      </w:r>
      <w:r>
        <w:t xml:space="preserve">which requires </w:t>
      </w:r>
      <w:r w:rsidRPr="008835B0">
        <w:t xml:space="preserve">simultaneous Tx/Rx operation with the source cell and target NR cell during HO/SCG </w:t>
      </w:r>
      <w:r w:rsidRPr="008835B0">
        <w:lastRenderedPageBreak/>
        <w:t>change</w:t>
      </w:r>
      <w:r>
        <w:t xml:space="preserve"> are also discussed. </w:t>
      </w:r>
      <w:r w:rsidRPr="000D48E6">
        <w:t xml:space="preserve">Both methods keep the source link until a UE can receive control/data from the target cell. Without considering the feasibility, </w:t>
      </w:r>
      <w:r w:rsidR="000D48E6" w:rsidRPr="000D48E6">
        <w:t xml:space="preserve">these methods </w:t>
      </w:r>
      <w:r w:rsidRPr="000D48E6">
        <w:t>can achieve 0ms interruption time</w:t>
      </w:r>
      <w:r w:rsidR="000D48E6" w:rsidRPr="000D48E6">
        <w:t>.</w:t>
      </w:r>
    </w:p>
    <w:p w:rsidR="000D48E6" w:rsidRDefault="000D48E6" w:rsidP="00005C7D"/>
    <w:p w:rsidR="000D48E6" w:rsidRPr="004F5999" w:rsidRDefault="000D48E6" w:rsidP="00005C7D">
      <w:pPr>
        <w:rPr>
          <w:i/>
        </w:rPr>
      </w:pPr>
      <w:r w:rsidRPr="004F5999">
        <w:rPr>
          <w:b/>
          <w:i/>
        </w:rPr>
        <w:t>Observation</w:t>
      </w:r>
      <w:r w:rsidR="004F5999" w:rsidRPr="004F5999">
        <w:rPr>
          <w:b/>
          <w:i/>
        </w:rPr>
        <w:t xml:space="preserve"> 2</w:t>
      </w:r>
      <w:r w:rsidRPr="004F5999">
        <w:rPr>
          <w:i/>
        </w:rPr>
        <w:t xml:space="preserve">: </w:t>
      </w:r>
      <w:r w:rsidRPr="004F5999">
        <w:rPr>
          <w:rFonts w:eastAsia="MS Mincho"/>
          <w:b/>
          <w:i/>
          <w:lang w:eastAsia="ja-JP"/>
        </w:rPr>
        <w:t>In NR, without considering the feasibility, DC-based and enhanced MBB based handover can achieve 0ms interruption time.</w:t>
      </w:r>
    </w:p>
    <w:p w:rsidR="000D48E6" w:rsidRDefault="000D48E6" w:rsidP="00005C7D"/>
    <w:p w:rsidR="00136CC7" w:rsidRPr="002A5BEE" w:rsidRDefault="0084283F" w:rsidP="002A5BEE">
      <w:pPr>
        <w:pStyle w:val="1"/>
        <w:rPr>
          <w:rFonts w:cs="Arial"/>
          <w:color w:val="000000" w:themeColor="text1"/>
        </w:rPr>
      </w:pPr>
      <w:r>
        <w:rPr>
          <w:rFonts w:cs="Arial"/>
          <w:color w:val="000000" w:themeColor="text1"/>
        </w:rPr>
        <w:t>3</w:t>
      </w:r>
      <w:r w:rsidR="00005C7D" w:rsidRPr="001F61A8">
        <w:rPr>
          <w:rFonts w:cs="Arial"/>
          <w:color w:val="000000" w:themeColor="text1"/>
        </w:rPr>
        <w:tab/>
      </w:r>
      <w:r w:rsidR="008835B0">
        <w:rPr>
          <w:rFonts w:cs="Arial"/>
          <w:color w:val="000000" w:themeColor="text1"/>
        </w:rPr>
        <w:t xml:space="preserve">Feasibility of </w:t>
      </w:r>
      <w:r w:rsidR="00005C7D">
        <w:rPr>
          <w:rFonts w:cs="Arial"/>
          <w:color w:val="000000" w:themeColor="text1"/>
        </w:rPr>
        <w:t>RACH-less Handover</w:t>
      </w:r>
    </w:p>
    <w:p w:rsidR="00FC4BFD" w:rsidRDefault="00FC4BFD" w:rsidP="0084283F">
      <w:pPr>
        <w:rPr>
          <w:b/>
          <w:lang w:val="en-GB"/>
        </w:rPr>
      </w:pPr>
    </w:p>
    <w:p w:rsidR="00FC4BFD" w:rsidRDefault="00FC4BFD" w:rsidP="0084283F">
      <w:r>
        <w:t xml:space="preserve">The RACH-less HO solution is an enhancement on the traditional HO procedure in which the UE does not perform contention-free or contention-based random access. In this case, UE needs to </w:t>
      </w:r>
      <w:r w:rsidRPr="00FC4BFD">
        <w:t>obtain UL grant, power control,</w:t>
      </w:r>
      <w:r w:rsidR="002E6EDA">
        <w:t xml:space="preserve"> </w:t>
      </w:r>
      <w:r w:rsidRPr="00FC4BFD">
        <w:t>timing advance</w:t>
      </w:r>
      <w:r w:rsidR="00190EBC">
        <w:t xml:space="preserve"> (TA)</w:t>
      </w:r>
      <w:r w:rsidR="002E6EDA">
        <w:t>, and UL beam pair selection</w:t>
      </w:r>
      <w:r w:rsidRPr="00FC4BFD">
        <w:t xml:space="preserve"> for initial PUSCH transmission</w:t>
      </w:r>
      <w:r>
        <w:t xml:space="preserve"> which were obtained through RACH process.</w:t>
      </w:r>
    </w:p>
    <w:p w:rsidR="00FC4BFD" w:rsidRPr="00190EBC" w:rsidRDefault="00FC4BFD" w:rsidP="0084283F">
      <w:pPr>
        <w:rPr>
          <w:b/>
        </w:rPr>
      </w:pPr>
    </w:p>
    <w:p w:rsidR="0084283F" w:rsidRPr="004F5999" w:rsidRDefault="0084283F" w:rsidP="0084283F">
      <w:pPr>
        <w:rPr>
          <w:rFonts w:eastAsia="MS Mincho"/>
          <w:b/>
          <w:i/>
          <w:lang w:eastAsia="ja-JP"/>
        </w:rPr>
      </w:pPr>
      <w:r w:rsidRPr="004F5999">
        <w:rPr>
          <w:b/>
          <w:i/>
        </w:rPr>
        <w:t>Observation</w:t>
      </w:r>
      <w:r w:rsidR="004F5999">
        <w:rPr>
          <w:b/>
          <w:i/>
        </w:rPr>
        <w:t xml:space="preserve"> 3</w:t>
      </w:r>
      <w:r w:rsidRPr="004F5999">
        <w:rPr>
          <w:i/>
        </w:rPr>
        <w:t xml:space="preserve">: </w:t>
      </w:r>
      <w:r w:rsidRPr="004F5999">
        <w:rPr>
          <w:rFonts w:eastAsia="MS Mincho"/>
          <w:b/>
          <w:i/>
          <w:lang w:eastAsia="ja-JP"/>
        </w:rPr>
        <w:t xml:space="preserve">RAN1 impacts on RACH-less HO is how can UE obtain </w:t>
      </w:r>
      <w:r w:rsidRPr="004F5999">
        <w:rPr>
          <w:rFonts w:eastAsia="MS Mincho"/>
          <w:b/>
          <w:i/>
          <w:color w:val="0070C0"/>
          <w:lang w:eastAsia="ja-JP"/>
        </w:rPr>
        <w:t>UL grant</w:t>
      </w:r>
      <w:r w:rsidRPr="004F5999">
        <w:rPr>
          <w:rFonts w:eastAsia="MS Mincho"/>
          <w:b/>
          <w:i/>
          <w:lang w:eastAsia="ja-JP"/>
        </w:rPr>
        <w:t xml:space="preserve">, </w:t>
      </w:r>
      <w:r w:rsidRPr="004F5999">
        <w:rPr>
          <w:rFonts w:eastAsia="MS Mincho"/>
          <w:b/>
          <w:i/>
          <w:color w:val="0070C0"/>
          <w:lang w:eastAsia="ja-JP"/>
        </w:rPr>
        <w:t>power control</w:t>
      </w:r>
      <w:r w:rsidRPr="004F5999">
        <w:rPr>
          <w:rFonts w:eastAsia="MS Mincho"/>
          <w:b/>
          <w:i/>
          <w:lang w:eastAsia="ja-JP"/>
        </w:rPr>
        <w:t xml:space="preserve">, </w:t>
      </w:r>
      <w:r w:rsidRPr="004F5999">
        <w:rPr>
          <w:rFonts w:eastAsia="MS Mincho"/>
          <w:b/>
          <w:i/>
          <w:color w:val="0070C0"/>
          <w:lang w:eastAsia="ja-JP"/>
        </w:rPr>
        <w:t>timing advance</w:t>
      </w:r>
      <w:r w:rsidR="002E6EDA" w:rsidRPr="004F5999">
        <w:rPr>
          <w:rFonts w:eastAsia="MS Mincho"/>
          <w:b/>
          <w:i/>
          <w:lang w:eastAsia="ja-JP"/>
        </w:rPr>
        <w:t xml:space="preserve">, and </w:t>
      </w:r>
      <w:r w:rsidR="002E6EDA" w:rsidRPr="004F5999">
        <w:rPr>
          <w:rFonts w:eastAsia="MS Mincho"/>
          <w:b/>
          <w:i/>
          <w:color w:val="0070C0"/>
          <w:lang w:eastAsia="ja-JP"/>
        </w:rPr>
        <w:t>UL beam pair selection</w:t>
      </w:r>
      <w:r w:rsidR="002E6EDA" w:rsidRPr="004F5999">
        <w:rPr>
          <w:rFonts w:eastAsia="MS Mincho"/>
          <w:b/>
          <w:i/>
          <w:lang w:eastAsia="ja-JP"/>
        </w:rPr>
        <w:t xml:space="preserve"> </w:t>
      </w:r>
      <w:r w:rsidRPr="004F5999">
        <w:rPr>
          <w:rFonts w:eastAsia="MS Mincho"/>
          <w:b/>
          <w:i/>
          <w:lang w:eastAsia="ja-JP"/>
        </w:rPr>
        <w:t>for initial PUSCH transmission.</w:t>
      </w:r>
    </w:p>
    <w:p w:rsidR="0084283F" w:rsidRDefault="0084283F" w:rsidP="00005C7D">
      <w:pPr>
        <w:rPr>
          <w:b/>
          <w:i/>
        </w:rPr>
      </w:pPr>
    </w:p>
    <w:p w:rsidR="00190EBC" w:rsidRDefault="0084283F" w:rsidP="00005C7D">
      <w:r w:rsidRPr="0084283F">
        <w:t xml:space="preserve">For UL grant, </w:t>
      </w:r>
      <w:r>
        <w:t xml:space="preserve">LTE RACH-less HO supports preconfigured UL grant or </w:t>
      </w:r>
      <w:r w:rsidRPr="0084283F">
        <w:rPr>
          <w:rFonts w:hint="eastAsia"/>
        </w:rPr>
        <w:t xml:space="preserve">UE </w:t>
      </w:r>
      <w:r w:rsidRPr="0084283F">
        <w:t xml:space="preserve">can </w:t>
      </w:r>
      <w:r>
        <w:t>monitor PDCCH of the target cell to obtain the UL grant.</w:t>
      </w:r>
      <w:r w:rsidR="00FC4BFD">
        <w:t xml:space="preserve"> </w:t>
      </w:r>
    </w:p>
    <w:p w:rsidR="00190EBC" w:rsidRDefault="00190EBC" w:rsidP="00005C7D"/>
    <w:p w:rsidR="0084283F" w:rsidRDefault="0084283F" w:rsidP="00005C7D">
      <w:pPr>
        <w:rPr>
          <w:b/>
          <w:i/>
        </w:rPr>
      </w:pPr>
      <w:r>
        <w:t xml:space="preserve">For power control, RAN1 just reached an agreement in </w:t>
      </w:r>
      <w:r w:rsidR="00FC4BFD">
        <w:t>[</w:t>
      </w:r>
      <w:r w:rsidR="00190EBC">
        <w:t>7</w:t>
      </w:r>
      <w:r w:rsidR="00FC4BFD">
        <w:t>]</w:t>
      </w:r>
      <w:r w:rsidR="00190EBC">
        <w:t xml:space="preserve"> for LTE RACH-less handover </w:t>
      </w:r>
      <w:r w:rsidR="00190EBC" w:rsidRPr="00190EBC">
        <w:t>that PUSCH (re)transmissions corresponding to LTE RACH-less HO follow the same power control procedures as those scheduled by the random access response grant. The parameters which do not exist for RACH-less HO are set to be zero.</w:t>
      </w:r>
    </w:p>
    <w:p w:rsidR="0084283F" w:rsidRDefault="0084283F" w:rsidP="00005C7D">
      <w:pPr>
        <w:rPr>
          <w:b/>
          <w:i/>
        </w:rPr>
      </w:pPr>
    </w:p>
    <w:p w:rsidR="0084283F" w:rsidRDefault="0084283F" w:rsidP="0084283F">
      <w:pPr>
        <w:rPr>
          <w:b/>
          <w:i/>
          <w:lang w:val="en-GB"/>
        </w:rPr>
      </w:pPr>
      <w:r>
        <w:rPr>
          <w:b/>
          <w:i/>
        </w:rPr>
        <w:t>Observation</w:t>
      </w:r>
      <w:r w:rsidR="004F5999">
        <w:rPr>
          <w:b/>
          <w:i/>
        </w:rPr>
        <w:t xml:space="preserve"> 4</w:t>
      </w:r>
      <w:r w:rsidRPr="00DF7663">
        <w:rPr>
          <w:b/>
          <w:i/>
          <w:lang w:val="en-GB"/>
        </w:rPr>
        <w:t xml:space="preserve">: </w:t>
      </w:r>
      <w:r>
        <w:rPr>
          <w:b/>
          <w:i/>
          <w:lang w:val="en-GB"/>
        </w:rPr>
        <w:t xml:space="preserve">The </w:t>
      </w:r>
      <w:r w:rsidRPr="00DF7663">
        <w:rPr>
          <w:b/>
          <w:i/>
          <w:lang w:val="en-GB"/>
        </w:rPr>
        <w:t xml:space="preserve">UL grant configuration mechanism </w:t>
      </w:r>
      <w:r>
        <w:rPr>
          <w:b/>
          <w:i/>
          <w:lang w:val="en-GB"/>
        </w:rPr>
        <w:t xml:space="preserve">and power control </w:t>
      </w:r>
      <w:r w:rsidRPr="00DF7663">
        <w:rPr>
          <w:b/>
          <w:i/>
          <w:lang w:val="en-GB"/>
        </w:rPr>
        <w:t xml:space="preserve">in LTE RACH-less HO </w:t>
      </w:r>
      <w:r>
        <w:rPr>
          <w:b/>
          <w:i/>
          <w:lang w:val="en-GB"/>
        </w:rPr>
        <w:t xml:space="preserve">can be used as a </w:t>
      </w:r>
      <w:r w:rsidRPr="00DF7663">
        <w:rPr>
          <w:b/>
          <w:i/>
          <w:lang w:val="en-GB"/>
        </w:rPr>
        <w:t>starting point for NR RACH-less HO.</w:t>
      </w:r>
      <w:r>
        <w:rPr>
          <w:b/>
          <w:i/>
          <w:lang w:val="en-GB"/>
        </w:rPr>
        <w:t xml:space="preserve"> </w:t>
      </w:r>
    </w:p>
    <w:p w:rsidR="0084283F" w:rsidRPr="0084283F" w:rsidRDefault="0084283F" w:rsidP="00005C7D">
      <w:pPr>
        <w:rPr>
          <w:b/>
          <w:i/>
          <w:lang w:val="en-GB"/>
        </w:rPr>
      </w:pPr>
    </w:p>
    <w:p w:rsidR="00005C7D" w:rsidRDefault="00190EBC" w:rsidP="00005C7D">
      <w:r>
        <w:t xml:space="preserve">For TA, LTE RACH-less HO supports </w:t>
      </w:r>
      <w:r w:rsidR="002E6EDA">
        <w:t xml:space="preserve">only </w:t>
      </w:r>
      <w:r>
        <w:t>synchronous deployments</w:t>
      </w:r>
      <w:r w:rsidR="002E6EDA">
        <w:t xml:space="preserve"> </w:t>
      </w:r>
      <w:r>
        <w:t>with the limitation</w:t>
      </w:r>
      <w:r w:rsidRPr="00190EBC">
        <w:t xml:space="preserve"> </w:t>
      </w:r>
      <w:r>
        <w:t xml:space="preserve">target cell TA = 0 or source cell TA = target cell TA [8]. </w:t>
      </w:r>
      <w:r w:rsidR="00005C7D">
        <w:t xml:space="preserve">To generalize the use of RACH-less HO in more deployment scenarios, </w:t>
      </w:r>
      <w:r w:rsidR="00005C7D" w:rsidRPr="005F7029">
        <w:rPr>
          <w:rFonts w:hint="eastAsia"/>
        </w:rPr>
        <w:t xml:space="preserve">UE </w:t>
      </w:r>
      <w:r w:rsidR="00005C7D">
        <w:t xml:space="preserve">would be required to perform TA measurement at some time, ex., during SMTC window for RRM measurement. However, the current RRM measurement timing requirement </w:t>
      </w:r>
      <w:r w:rsidR="0084283F">
        <w:t xml:space="preserve">in RAN4 </w:t>
      </w:r>
      <w:r w:rsidR="00005C7D">
        <w:t xml:space="preserve">did not consider the effort of TA measurement. </w:t>
      </w:r>
      <w:r w:rsidR="0084283F">
        <w:t>The measurement timing may need to be adjusted if TA measurements for neighbor cells in various frequency layers are to be performed in SMTC window.</w:t>
      </w:r>
    </w:p>
    <w:p w:rsidR="0084283F" w:rsidRDefault="0084283F" w:rsidP="00005C7D">
      <w:pPr>
        <w:rPr>
          <w:b/>
          <w:i/>
        </w:rPr>
      </w:pPr>
    </w:p>
    <w:p w:rsidR="00005C7D" w:rsidRDefault="00005C7D" w:rsidP="00005C7D">
      <w:pPr>
        <w:rPr>
          <w:b/>
          <w:i/>
        </w:rPr>
      </w:pPr>
      <w:r w:rsidRPr="00C67852">
        <w:rPr>
          <w:b/>
          <w:i/>
        </w:rPr>
        <w:t>Observation</w:t>
      </w:r>
      <w:r w:rsidR="004F5999">
        <w:rPr>
          <w:b/>
          <w:i/>
        </w:rPr>
        <w:t xml:space="preserve"> 5</w:t>
      </w:r>
      <w:r w:rsidRPr="00C67852">
        <w:rPr>
          <w:b/>
          <w:i/>
        </w:rPr>
        <w:t xml:space="preserve">: </w:t>
      </w:r>
      <w:r>
        <w:rPr>
          <w:b/>
          <w:i/>
        </w:rPr>
        <w:t>The requirement of TA measurement</w:t>
      </w:r>
      <w:r w:rsidR="00B6525F">
        <w:rPr>
          <w:b/>
          <w:i/>
        </w:rPr>
        <w:t xml:space="preserve"> in SMTC window</w:t>
      </w:r>
      <w:r>
        <w:rPr>
          <w:b/>
          <w:i/>
        </w:rPr>
        <w:t xml:space="preserve"> by UE may have RAN4 impact.</w:t>
      </w:r>
    </w:p>
    <w:p w:rsidR="0084283F" w:rsidRPr="00621749" w:rsidRDefault="0084283F" w:rsidP="00005C7D"/>
    <w:p w:rsidR="00005C7D" w:rsidRPr="00B6525F" w:rsidRDefault="00005C7D" w:rsidP="00005C7D">
      <w:r w:rsidRPr="00B6525F">
        <w:t xml:space="preserve">For </w:t>
      </w:r>
      <w:r w:rsidR="0084283F" w:rsidRPr="00B6525F">
        <w:t xml:space="preserve">UE based TA measurement </w:t>
      </w:r>
      <w:r w:rsidRPr="00B6525F">
        <w:t>in LTE network</w:t>
      </w:r>
      <w:r w:rsidR="0084283F" w:rsidRPr="00B6525F">
        <w:t xml:space="preserve"> for RACH-less HO</w:t>
      </w:r>
      <w:r w:rsidRPr="00B6525F">
        <w:t>, RAN4 replied in R4-166817</w:t>
      </w:r>
      <w:r w:rsidR="00E20DE3">
        <w:t xml:space="preserve"> [9]</w:t>
      </w:r>
      <w:r w:rsidRPr="00B6525F">
        <w:rPr>
          <w:rFonts w:hint="eastAsia"/>
        </w:rPr>
        <w:t xml:space="preserve"> </w:t>
      </w:r>
      <w:r w:rsidRPr="00B6525F">
        <w:t>and mentioned that the legacy accuracy</w:t>
      </w:r>
      <w:r w:rsidRPr="00B6525F">
        <w:rPr>
          <w:rFonts w:hint="eastAsia"/>
        </w:rPr>
        <w:t xml:space="preserve"> requirements</w:t>
      </w:r>
      <w:r w:rsidRPr="00B6525F">
        <w:t xml:space="preserve"> for uplink timing alignment</w:t>
      </w:r>
      <w:r w:rsidRPr="00B6525F">
        <w:rPr>
          <w:rFonts w:hint="eastAsia"/>
        </w:rPr>
        <w:t>, i.e. the accuracy of TA for initial uplink transmission,</w:t>
      </w:r>
      <w:r w:rsidRPr="00B6525F">
        <w:t xml:space="preserve"> cannot be met by UE calculated TA scheme </w:t>
      </w:r>
      <w:r w:rsidRPr="00B6525F">
        <w:rPr>
          <w:rFonts w:hint="eastAsia"/>
        </w:rPr>
        <w:t xml:space="preserve">in </w:t>
      </w:r>
      <w:r w:rsidRPr="00B6525F">
        <w:t>either</w:t>
      </w:r>
      <w:r w:rsidRPr="00B6525F">
        <w:rPr>
          <w:rFonts w:hint="eastAsia"/>
        </w:rPr>
        <w:t xml:space="preserve"> synchronous or asynchronous network.</w:t>
      </w:r>
      <w:r w:rsidRPr="00B6525F">
        <w:t xml:space="preserve"> RAN2 had filed a LS to RAN4 (R2-1902745</w:t>
      </w:r>
      <w:r w:rsidR="002E6EDA">
        <w:t xml:space="preserve"> [10]</w:t>
      </w:r>
      <w:r w:rsidRPr="00B6525F">
        <w:t>) to check whether the same replies also apply to NR.</w:t>
      </w:r>
    </w:p>
    <w:p w:rsidR="00005C7D" w:rsidRDefault="00005C7D" w:rsidP="00005C7D">
      <w:pPr>
        <w:rPr>
          <w:b/>
          <w:i/>
        </w:rPr>
      </w:pPr>
    </w:p>
    <w:p w:rsidR="0084283F" w:rsidRDefault="0084283F" w:rsidP="00005C7D">
      <w:pPr>
        <w:rPr>
          <w:b/>
          <w:i/>
        </w:rPr>
      </w:pPr>
      <w:r>
        <w:rPr>
          <w:b/>
          <w:i/>
        </w:rPr>
        <w:t>Proposal</w:t>
      </w:r>
      <w:r w:rsidR="004F5999">
        <w:rPr>
          <w:b/>
          <w:i/>
        </w:rPr>
        <w:t xml:space="preserve"> 1</w:t>
      </w:r>
      <w:r>
        <w:rPr>
          <w:b/>
          <w:i/>
        </w:rPr>
        <w:t xml:space="preserve">: </w:t>
      </w:r>
      <w:r w:rsidR="00B6525F">
        <w:rPr>
          <w:b/>
          <w:i/>
        </w:rPr>
        <w:t xml:space="preserve">If RAN4 replies that the same limitations in </w:t>
      </w:r>
      <w:r w:rsidR="00B6525F" w:rsidRPr="00B6525F">
        <w:rPr>
          <w:b/>
          <w:i/>
        </w:rPr>
        <w:t>R4-166817</w:t>
      </w:r>
      <w:r w:rsidR="002E6EDA">
        <w:rPr>
          <w:b/>
          <w:i/>
        </w:rPr>
        <w:t xml:space="preserve"> </w:t>
      </w:r>
      <w:r w:rsidR="00B6525F" w:rsidRPr="00B6525F">
        <w:rPr>
          <w:b/>
          <w:i/>
        </w:rPr>
        <w:t xml:space="preserve">applies to NR, </w:t>
      </w:r>
      <w:r w:rsidR="00B6525F">
        <w:rPr>
          <w:b/>
          <w:i/>
        </w:rPr>
        <w:t xml:space="preserve">then </w:t>
      </w:r>
      <w:r w:rsidR="00B6525F" w:rsidRPr="00B6525F">
        <w:rPr>
          <w:b/>
          <w:i/>
        </w:rPr>
        <w:t>RACH-less HO in NR should be limited to synchronous deployments with target cell TA = 0 or source cell TA = target cell TA</w:t>
      </w:r>
      <w:r w:rsidR="002E6EDA">
        <w:rPr>
          <w:b/>
          <w:i/>
        </w:rPr>
        <w:t>.</w:t>
      </w:r>
    </w:p>
    <w:p w:rsidR="00005C7D" w:rsidRPr="00B6525F" w:rsidRDefault="00005C7D" w:rsidP="00005C7D"/>
    <w:p w:rsidR="00005C7D" w:rsidRPr="006F22DE" w:rsidRDefault="006F22DE" w:rsidP="00005C7D">
      <w:r>
        <w:t xml:space="preserve">Before RAN4 replies, the </w:t>
      </w:r>
      <w:r w:rsidRPr="006F22DE">
        <w:t>mechanism for UE to obtain timing advance of the target cell</w:t>
      </w:r>
      <w:r>
        <w:t xml:space="preserve"> can still be studied. F</w:t>
      </w:r>
      <w:r w:rsidRPr="006F22DE">
        <w:t xml:space="preserve">or </w:t>
      </w:r>
      <w:r w:rsidR="00005C7D" w:rsidRPr="006F22DE">
        <w:t xml:space="preserve">synchronous network, the TA needs </w:t>
      </w:r>
      <w:r>
        <w:t xml:space="preserve">to </w:t>
      </w:r>
      <w:r w:rsidR="00005C7D" w:rsidRPr="006F22DE">
        <w:t>be calculated by UE with measurements of the reference signals timing transmitted by source cell and target cell</w:t>
      </w:r>
      <w:r>
        <w:t xml:space="preserve"> as shown in Fig. 2</w:t>
      </w:r>
      <w:r w:rsidR="00005C7D" w:rsidRPr="006F22DE">
        <w:t>.</w:t>
      </w:r>
      <w:r>
        <w:t xml:space="preserve"> Target cell TA can be derived based on source cell TA and the difference between T</w:t>
      </w:r>
      <w:r w:rsidRPr="006F22DE">
        <w:rPr>
          <w:vertAlign w:val="subscript"/>
        </w:rPr>
        <w:t>RX_S</w:t>
      </w:r>
      <w:r>
        <w:t xml:space="preserve"> and T</w:t>
      </w:r>
      <w:r w:rsidRPr="006F22DE">
        <w:rPr>
          <w:vertAlign w:val="subscript"/>
        </w:rPr>
        <w:t>RX_T</w:t>
      </w:r>
      <w:r>
        <w:rPr>
          <w:vertAlign w:val="subscript"/>
        </w:rPr>
        <w:t xml:space="preserve"> </w:t>
      </w:r>
      <w:r>
        <w:t xml:space="preserve">for </w:t>
      </w:r>
      <w:r w:rsidR="00E20DE3">
        <w:t xml:space="preserve">(perfectly) </w:t>
      </w:r>
      <w:r>
        <w:t xml:space="preserve">synchronous network. </w:t>
      </w:r>
    </w:p>
    <w:p w:rsidR="00005C7D" w:rsidRDefault="00005C7D" w:rsidP="00005C7D">
      <w:pPr>
        <w:rPr>
          <w:b/>
          <w:i/>
        </w:rPr>
      </w:pPr>
      <w:r>
        <w:lastRenderedPageBreak/>
        <w:t xml:space="preserve"> </w:t>
      </w:r>
    </w:p>
    <w:p w:rsidR="00005C7D" w:rsidRDefault="00292DDF" w:rsidP="00292DDF">
      <w:pPr>
        <w:jc w:val="center"/>
      </w:pPr>
      <w:r>
        <w:rPr>
          <w:noProof/>
        </w:rPr>
        <w:drawing>
          <wp:inline distT="0" distB="0" distL="0" distR="0">
            <wp:extent cx="3802359" cy="2129321"/>
            <wp:effectExtent l="0" t="0" r="8255" b="4445"/>
            <wp:docPr id="9" name="圖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827075" cy="2143162"/>
                    </a:xfrm>
                    <a:prstGeom prst="rect">
                      <a:avLst/>
                    </a:prstGeom>
                    <a:noFill/>
                    <a:ln>
                      <a:noFill/>
                    </a:ln>
                  </pic:spPr>
                </pic:pic>
              </a:graphicData>
            </a:graphic>
          </wp:inline>
        </w:drawing>
      </w:r>
    </w:p>
    <w:p w:rsidR="006F22DE" w:rsidRPr="000E7EA2" w:rsidRDefault="006F22DE" w:rsidP="006F22DE">
      <w:pPr>
        <w:pStyle w:val="TF"/>
        <w:rPr>
          <w:rFonts w:ascii="Times New Roman" w:hAnsi="Times New Roman"/>
        </w:rPr>
      </w:pPr>
      <w:r>
        <w:rPr>
          <w:rFonts w:ascii="Times New Roman" w:hAnsi="Times New Roman"/>
        </w:rPr>
        <w:t>Figure 2</w:t>
      </w:r>
      <w:r w:rsidRPr="000E7EA2">
        <w:rPr>
          <w:rFonts w:ascii="Times New Roman" w:hAnsi="Times New Roman"/>
        </w:rPr>
        <w:t xml:space="preserve">: </w:t>
      </w:r>
      <w:r>
        <w:rPr>
          <w:rFonts w:ascii="Times New Roman" w:hAnsi="Times New Roman"/>
        </w:rPr>
        <w:t>Propagation delay of source cell and target cell</w:t>
      </w:r>
      <w:r w:rsidRPr="000E7EA2">
        <w:rPr>
          <w:rFonts w:ascii="Times New Roman" w:hAnsi="Times New Roman"/>
        </w:rPr>
        <w:t>.</w:t>
      </w:r>
    </w:p>
    <w:p w:rsidR="00005C7D" w:rsidRDefault="00005C7D" w:rsidP="00005C7D"/>
    <w:p w:rsidR="00005C7D" w:rsidRPr="00E20DE3" w:rsidRDefault="00005C7D" w:rsidP="00005C7D">
      <w:r w:rsidRPr="00E20DE3">
        <w:t>In 38.133</w:t>
      </w:r>
      <w:r w:rsidR="00E20DE3">
        <w:t xml:space="preserve"> [4]</w:t>
      </w:r>
      <w:r w:rsidRPr="00E20DE3">
        <w:t xml:space="preserve"> 7.4.2, it is specified that the cell phase synchronization accuracy measured at BS antenna connectors shall be within</w:t>
      </w:r>
      <w:r w:rsidR="00E20DE3">
        <w:t xml:space="preserve"> 3</w:t>
      </w:r>
      <w:r w:rsidRPr="00E20DE3">
        <w:t xml:space="preserve">μs. </w:t>
      </w:r>
      <w:r w:rsidR="00E20DE3">
        <w:t>There could be up to 3</w:t>
      </w:r>
      <w:r w:rsidR="00E20DE3" w:rsidRPr="00E20DE3">
        <w:t>μs</w:t>
      </w:r>
      <w:r w:rsidR="00E20DE3">
        <w:t xml:space="preserve"> uncertainty between cell timings for synchronous network. This also means 3</w:t>
      </w:r>
      <w:r w:rsidR="00E20DE3" w:rsidRPr="00E20DE3">
        <w:t>μs</w:t>
      </w:r>
      <w:r w:rsidR="00E20DE3">
        <w:t xml:space="preserve"> uncertainty for </w:t>
      </w:r>
      <w:r w:rsidR="00E20DE3" w:rsidRPr="00B6525F">
        <w:t>UE calculated TA</w:t>
      </w:r>
      <w:r w:rsidR="00E20DE3">
        <w:t xml:space="preserve"> value. For NR,</w:t>
      </w:r>
      <w:r w:rsidRPr="00E20DE3">
        <w:t xml:space="preserve"> </w:t>
      </w:r>
      <w:r w:rsidR="00E20DE3">
        <w:t>3</w:t>
      </w:r>
      <w:r w:rsidRPr="00E20DE3">
        <w:t xml:space="preserve">μs </w:t>
      </w:r>
      <w:r w:rsidR="00E20DE3">
        <w:t xml:space="preserve">TA uncertainty </w:t>
      </w:r>
      <w:r w:rsidRPr="00E20DE3">
        <w:t>can exceed CP length for subcarrier spacing above 30kHz</w:t>
      </w:r>
      <w:r w:rsidR="00E20DE3">
        <w:t xml:space="preserve"> as shown in Table II</w:t>
      </w:r>
      <w:r w:rsidRPr="00E20DE3">
        <w:t>.</w:t>
      </w:r>
    </w:p>
    <w:p w:rsidR="00005C7D" w:rsidRDefault="00005C7D" w:rsidP="00005C7D">
      <w:pPr>
        <w:rPr>
          <w:b/>
          <w:i/>
        </w:rPr>
      </w:pPr>
    </w:p>
    <w:p w:rsidR="00005C7D" w:rsidRDefault="00005C7D" w:rsidP="00005C7D">
      <w:pPr>
        <w:jc w:val="center"/>
        <w:rPr>
          <w:b/>
          <w:sz w:val="22"/>
          <w:szCs w:val="22"/>
          <w:lang w:eastAsia="zh-TW"/>
        </w:rPr>
      </w:pPr>
      <w:r>
        <w:rPr>
          <w:b/>
          <w:sz w:val="22"/>
          <w:szCs w:val="22"/>
          <w:lang w:eastAsia="zh-TW"/>
        </w:rPr>
        <w:t>Table I</w:t>
      </w:r>
      <w:r w:rsidR="00E20DE3">
        <w:rPr>
          <w:b/>
          <w:sz w:val="22"/>
          <w:szCs w:val="22"/>
          <w:lang w:eastAsia="zh-TW"/>
        </w:rPr>
        <w:t>I</w:t>
      </w:r>
      <w:r w:rsidRPr="00460214">
        <w:rPr>
          <w:rFonts w:hint="eastAsia"/>
          <w:b/>
          <w:sz w:val="22"/>
          <w:szCs w:val="22"/>
          <w:lang w:eastAsia="zh-TW"/>
        </w:rPr>
        <w:t xml:space="preserve">: </w:t>
      </w:r>
      <w:r>
        <w:rPr>
          <w:b/>
          <w:sz w:val="22"/>
          <w:szCs w:val="22"/>
          <w:lang w:eastAsia="zh-TW"/>
        </w:rPr>
        <w:t xml:space="preserve">OFDM CP length for different subcarrier spacing </w:t>
      </w:r>
    </w:p>
    <w:p w:rsidR="00005C7D" w:rsidRDefault="00005C7D" w:rsidP="00005C7D">
      <w:pPr>
        <w:jc w:val="center"/>
        <w:rPr>
          <w:b/>
          <w:i/>
        </w:rPr>
      </w:pPr>
    </w:p>
    <w:tbl>
      <w:tblPr>
        <w:tblStyle w:val="a3"/>
        <w:tblW w:w="0" w:type="auto"/>
        <w:tblLook w:val="04A0" w:firstRow="1" w:lastRow="0" w:firstColumn="1" w:lastColumn="0" w:noHBand="0" w:noVBand="1"/>
      </w:tblPr>
      <w:tblGrid>
        <w:gridCol w:w="3114"/>
        <w:gridCol w:w="1421"/>
        <w:gridCol w:w="1564"/>
        <w:gridCol w:w="1563"/>
        <w:gridCol w:w="1564"/>
        <w:gridCol w:w="1564"/>
      </w:tblGrid>
      <w:tr w:rsidR="00005C7D" w:rsidRPr="00073846" w:rsidTr="00BC76C8">
        <w:tc>
          <w:tcPr>
            <w:tcW w:w="3114" w:type="dxa"/>
          </w:tcPr>
          <w:p w:rsidR="00005C7D" w:rsidRPr="00073846" w:rsidRDefault="00005C7D" w:rsidP="00BC76C8">
            <w:pPr>
              <w:jc w:val="center"/>
            </w:pPr>
            <w:r w:rsidRPr="00073846">
              <w:t>Para</w:t>
            </w:r>
            <w:r>
              <w:t>meter / Numerology (µ)</w:t>
            </w:r>
          </w:p>
        </w:tc>
        <w:tc>
          <w:tcPr>
            <w:tcW w:w="1421" w:type="dxa"/>
          </w:tcPr>
          <w:p w:rsidR="00005C7D" w:rsidRPr="00073846" w:rsidRDefault="00005C7D" w:rsidP="00BC76C8">
            <w:pPr>
              <w:jc w:val="center"/>
            </w:pPr>
            <w:r>
              <w:t>0</w:t>
            </w:r>
          </w:p>
        </w:tc>
        <w:tc>
          <w:tcPr>
            <w:tcW w:w="1564" w:type="dxa"/>
          </w:tcPr>
          <w:p w:rsidR="00005C7D" w:rsidRPr="00073846" w:rsidRDefault="00005C7D" w:rsidP="00BC76C8">
            <w:pPr>
              <w:jc w:val="center"/>
            </w:pPr>
            <w:r>
              <w:t>1</w:t>
            </w:r>
          </w:p>
        </w:tc>
        <w:tc>
          <w:tcPr>
            <w:tcW w:w="1563" w:type="dxa"/>
          </w:tcPr>
          <w:p w:rsidR="00005C7D" w:rsidRPr="00073846" w:rsidRDefault="00005C7D" w:rsidP="00BC76C8">
            <w:pPr>
              <w:jc w:val="center"/>
            </w:pPr>
            <w:r>
              <w:t>2</w:t>
            </w:r>
          </w:p>
        </w:tc>
        <w:tc>
          <w:tcPr>
            <w:tcW w:w="1564" w:type="dxa"/>
          </w:tcPr>
          <w:p w:rsidR="00005C7D" w:rsidRPr="00073846" w:rsidRDefault="00005C7D" w:rsidP="00BC76C8">
            <w:pPr>
              <w:jc w:val="center"/>
            </w:pPr>
            <w:r>
              <w:t>3</w:t>
            </w:r>
          </w:p>
        </w:tc>
        <w:tc>
          <w:tcPr>
            <w:tcW w:w="1564" w:type="dxa"/>
          </w:tcPr>
          <w:p w:rsidR="00005C7D" w:rsidRPr="00073846" w:rsidRDefault="00005C7D" w:rsidP="00BC76C8">
            <w:pPr>
              <w:jc w:val="center"/>
            </w:pPr>
            <w:r>
              <w:t>4</w:t>
            </w:r>
          </w:p>
        </w:tc>
      </w:tr>
      <w:tr w:rsidR="00005C7D" w:rsidRPr="00073846" w:rsidTr="00BC76C8">
        <w:tc>
          <w:tcPr>
            <w:tcW w:w="3114" w:type="dxa"/>
          </w:tcPr>
          <w:p w:rsidR="00005C7D" w:rsidRPr="00073846" w:rsidRDefault="00005C7D" w:rsidP="00BC76C8">
            <w:pPr>
              <w:jc w:val="center"/>
            </w:pPr>
            <w:r>
              <w:t>Subcarrier Spacing (kHz)</w:t>
            </w:r>
          </w:p>
        </w:tc>
        <w:tc>
          <w:tcPr>
            <w:tcW w:w="1421" w:type="dxa"/>
          </w:tcPr>
          <w:p w:rsidR="00005C7D" w:rsidRPr="00073846" w:rsidRDefault="00005C7D" w:rsidP="00BC76C8">
            <w:pPr>
              <w:jc w:val="center"/>
            </w:pPr>
            <w:r>
              <w:t>15</w:t>
            </w:r>
          </w:p>
        </w:tc>
        <w:tc>
          <w:tcPr>
            <w:tcW w:w="1564" w:type="dxa"/>
          </w:tcPr>
          <w:p w:rsidR="00005C7D" w:rsidRPr="00073846" w:rsidRDefault="00005C7D" w:rsidP="00BC76C8">
            <w:pPr>
              <w:jc w:val="center"/>
            </w:pPr>
            <w:r>
              <w:t>30</w:t>
            </w:r>
          </w:p>
        </w:tc>
        <w:tc>
          <w:tcPr>
            <w:tcW w:w="1563" w:type="dxa"/>
          </w:tcPr>
          <w:p w:rsidR="00005C7D" w:rsidRPr="00073846" w:rsidRDefault="00005C7D" w:rsidP="00BC76C8">
            <w:pPr>
              <w:jc w:val="center"/>
            </w:pPr>
            <w:r>
              <w:t>60</w:t>
            </w:r>
          </w:p>
        </w:tc>
        <w:tc>
          <w:tcPr>
            <w:tcW w:w="1564" w:type="dxa"/>
          </w:tcPr>
          <w:p w:rsidR="00005C7D" w:rsidRPr="00073846" w:rsidRDefault="00005C7D" w:rsidP="00BC76C8">
            <w:pPr>
              <w:jc w:val="center"/>
            </w:pPr>
            <w:r>
              <w:t>120</w:t>
            </w:r>
          </w:p>
        </w:tc>
        <w:tc>
          <w:tcPr>
            <w:tcW w:w="1564" w:type="dxa"/>
          </w:tcPr>
          <w:p w:rsidR="00005C7D" w:rsidRPr="00073846" w:rsidRDefault="00005C7D" w:rsidP="00BC76C8">
            <w:pPr>
              <w:jc w:val="center"/>
            </w:pPr>
            <w:r>
              <w:t>240</w:t>
            </w:r>
          </w:p>
        </w:tc>
      </w:tr>
      <w:tr w:rsidR="00005C7D" w:rsidRPr="00073846" w:rsidTr="00BC76C8">
        <w:tc>
          <w:tcPr>
            <w:tcW w:w="3114" w:type="dxa"/>
          </w:tcPr>
          <w:p w:rsidR="00005C7D" w:rsidRPr="00073846" w:rsidRDefault="00005C7D" w:rsidP="00BC76C8">
            <w:pPr>
              <w:jc w:val="center"/>
            </w:pPr>
            <w:r>
              <w:t>OFDM Symbol with CP (us)</w:t>
            </w:r>
          </w:p>
        </w:tc>
        <w:tc>
          <w:tcPr>
            <w:tcW w:w="1421" w:type="dxa"/>
          </w:tcPr>
          <w:p w:rsidR="00005C7D" w:rsidRPr="00073846" w:rsidRDefault="00005C7D" w:rsidP="00BC76C8">
            <w:pPr>
              <w:jc w:val="center"/>
            </w:pPr>
            <w:r>
              <w:t>66.67</w:t>
            </w:r>
          </w:p>
        </w:tc>
        <w:tc>
          <w:tcPr>
            <w:tcW w:w="1564" w:type="dxa"/>
          </w:tcPr>
          <w:p w:rsidR="00005C7D" w:rsidRPr="00073846" w:rsidRDefault="00005C7D" w:rsidP="00BC76C8">
            <w:pPr>
              <w:jc w:val="center"/>
            </w:pPr>
            <w:r>
              <w:t>33.33</w:t>
            </w:r>
          </w:p>
        </w:tc>
        <w:tc>
          <w:tcPr>
            <w:tcW w:w="1563" w:type="dxa"/>
          </w:tcPr>
          <w:p w:rsidR="00005C7D" w:rsidRPr="00073846" w:rsidRDefault="00005C7D" w:rsidP="00BC76C8">
            <w:pPr>
              <w:jc w:val="center"/>
            </w:pPr>
            <w:r>
              <w:t>16.67</w:t>
            </w:r>
          </w:p>
        </w:tc>
        <w:tc>
          <w:tcPr>
            <w:tcW w:w="1564" w:type="dxa"/>
          </w:tcPr>
          <w:p w:rsidR="00005C7D" w:rsidRPr="00073846" w:rsidRDefault="00005C7D" w:rsidP="00BC76C8">
            <w:pPr>
              <w:jc w:val="center"/>
            </w:pPr>
            <w:r>
              <w:t>8.33</w:t>
            </w:r>
          </w:p>
        </w:tc>
        <w:tc>
          <w:tcPr>
            <w:tcW w:w="1564" w:type="dxa"/>
          </w:tcPr>
          <w:p w:rsidR="00005C7D" w:rsidRPr="00073846" w:rsidRDefault="00005C7D" w:rsidP="00BC76C8">
            <w:pPr>
              <w:jc w:val="center"/>
            </w:pPr>
            <w:r>
              <w:t>4.17</w:t>
            </w:r>
          </w:p>
        </w:tc>
      </w:tr>
      <w:tr w:rsidR="00005C7D" w:rsidRPr="00073846" w:rsidTr="00BC76C8">
        <w:tc>
          <w:tcPr>
            <w:tcW w:w="3114" w:type="dxa"/>
          </w:tcPr>
          <w:p w:rsidR="00005C7D" w:rsidRPr="00073846" w:rsidRDefault="00005C7D" w:rsidP="00BC76C8">
            <w:pPr>
              <w:jc w:val="center"/>
            </w:pPr>
            <w:r>
              <w:t>OFDM Symbol Duration (us)</w:t>
            </w:r>
          </w:p>
        </w:tc>
        <w:tc>
          <w:tcPr>
            <w:tcW w:w="1421" w:type="dxa"/>
          </w:tcPr>
          <w:p w:rsidR="00005C7D" w:rsidRPr="00073846" w:rsidRDefault="00005C7D" w:rsidP="00BC76C8">
            <w:pPr>
              <w:jc w:val="center"/>
            </w:pPr>
            <w:r>
              <w:t>71.43</w:t>
            </w:r>
          </w:p>
        </w:tc>
        <w:tc>
          <w:tcPr>
            <w:tcW w:w="1564" w:type="dxa"/>
          </w:tcPr>
          <w:p w:rsidR="00005C7D" w:rsidRPr="00073846" w:rsidRDefault="00005C7D" w:rsidP="00BC76C8">
            <w:pPr>
              <w:jc w:val="center"/>
            </w:pPr>
            <w:r>
              <w:t>35.71</w:t>
            </w:r>
          </w:p>
        </w:tc>
        <w:tc>
          <w:tcPr>
            <w:tcW w:w="1563" w:type="dxa"/>
          </w:tcPr>
          <w:p w:rsidR="00005C7D" w:rsidRPr="00073846" w:rsidRDefault="00005C7D" w:rsidP="00BC76C8">
            <w:pPr>
              <w:jc w:val="center"/>
            </w:pPr>
            <w:r>
              <w:t>17.86</w:t>
            </w:r>
          </w:p>
        </w:tc>
        <w:tc>
          <w:tcPr>
            <w:tcW w:w="1564" w:type="dxa"/>
          </w:tcPr>
          <w:p w:rsidR="00005C7D" w:rsidRPr="00073846" w:rsidRDefault="00005C7D" w:rsidP="00BC76C8">
            <w:pPr>
              <w:jc w:val="center"/>
            </w:pPr>
            <w:r>
              <w:t>8.93</w:t>
            </w:r>
          </w:p>
        </w:tc>
        <w:tc>
          <w:tcPr>
            <w:tcW w:w="1564" w:type="dxa"/>
          </w:tcPr>
          <w:p w:rsidR="00005C7D" w:rsidRPr="00073846" w:rsidRDefault="00005C7D" w:rsidP="00BC76C8">
            <w:pPr>
              <w:jc w:val="center"/>
            </w:pPr>
            <w:r>
              <w:t>4.46</w:t>
            </w:r>
          </w:p>
        </w:tc>
      </w:tr>
      <w:tr w:rsidR="00005C7D" w:rsidRPr="00073846" w:rsidTr="00BC76C8">
        <w:tc>
          <w:tcPr>
            <w:tcW w:w="3114" w:type="dxa"/>
          </w:tcPr>
          <w:p w:rsidR="00005C7D" w:rsidRPr="00073846" w:rsidRDefault="00005C7D" w:rsidP="00BC76C8">
            <w:pPr>
              <w:jc w:val="center"/>
            </w:pPr>
            <w:r>
              <w:t>Cyclic Prefix Duration (us)</w:t>
            </w:r>
          </w:p>
        </w:tc>
        <w:tc>
          <w:tcPr>
            <w:tcW w:w="1421" w:type="dxa"/>
          </w:tcPr>
          <w:p w:rsidR="00005C7D" w:rsidRPr="00073846" w:rsidRDefault="00005C7D" w:rsidP="00BC76C8">
            <w:pPr>
              <w:jc w:val="center"/>
            </w:pPr>
            <w:r>
              <w:t>4.76</w:t>
            </w:r>
          </w:p>
        </w:tc>
        <w:tc>
          <w:tcPr>
            <w:tcW w:w="1564" w:type="dxa"/>
          </w:tcPr>
          <w:p w:rsidR="00005C7D" w:rsidRPr="00073846" w:rsidRDefault="00005C7D" w:rsidP="00BC76C8">
            <w:pPr>
              <w:jc w:val="center"/>
            </w:pPr>
            <w:r>
              <w:t>2.38</w:t>
            </w:r>
          </w:p>
        </w:tc>
        <w:tc>
          <w:tcPr>
            <w:tcW w:w="1563" w:type="dxa"/>
          </w:tcPr>
          <w:p w:rsidR="00005C7D" w:rsidRPr="00073846" w:rsidRDefault="00005C7D" w:rsidP="00BC76C8">
            <w:pPr>
              <w:jc w:val="center"/>
            </w:pPr>
            <w:r>
              <w:t>1.19</w:t>
            </w:r>
          </w:p>
        </w:tc>
        <w:tc>
          <w:tcPr>
            <w:tcW w:w="1564" w:type="dxa"/>
          </w:tcPr>
          <w:p w:rsidR="00005C7D" w:rsidRPr="00073846" w:rsidRDefault="00005C7D" w:rsidP="00BC76C8">
            <w:pPr>
              <w:jc w:val="center"/>
            </w:pPr>
            <w:r>
              <w:t>0.60</w:t>
            </w:r>
          </w:p>
        </w:tc>
        <w:tc>
          <w:tcPr>
            <w:tcW w:w="1564" w:type="dxa"/>
          </w:tcPr>
          <w:p w:rsidR="00005C7D" w:rsidRPr="00073846" w:rsidRDefault="00005C7D" w:rsidP="00BC76C8">
            <w:pPr>
              <w:jc w:val="center"/>
            </w:pPr>
            <w:r>
              <w:t>0.29</w:t>
            </w:r>
          </w:p>
        </w:tc>
      </w:tr>
    </w:tbl>
    <w:p w:rsidR="00005C7D" w:rsidRDefault="00005C7D" w:rsidP="00005C7D">
      <w:pPr>
        <w:rPr>
          <w:b/>
          <w:i/>
        </w:rPr>
      </w:pPr>
    </w:p>
    <w:p w:rsidR="00005C7D" w:rsidRDefault="00005C7D" w:rsidP="00005C7D"/>
    <w:p w:rsidR="00005C7D" w:rsidRPr="0098397E" w:rsidRDefault="00005C7D" w:rsidP="00005C7D">
      <w:pPr>
        <w:rPr>
          <w:b/>
          <w:i/>
        </w:rPr>
      </w:pPr>
      <w:r w:rsidRPr="0098397E">
        <w:rPr>
          <w:rFonts w:hint="eastAsia"/>
          <w:b/>
          <w:i/>
        </w:rPr>
        <w:t>P</w:t>
      </w:r>
      <w:r w:rsidRPr="0098397E">
        <w:rPr>
          <w:b/>
          <w:i/>
        </w:rPr>
        <w:t>roposal</w:t>
      </w:r>
      <w:r w:rsidR="004F5999">
        <w:rPr>
          <w:b/>
          <w:i/>
        </w:rPr>
        <w:t xml:space="preserve"> 2</w:t>
      </w:r>
      <w:r w:rsidRPr="0098397E">
        <w:rPr>
          <w:rFonts w:hint="eastAsia"/>
          <w:b/>
          <w:i/>
        </w:rPr>
        <w:t xml:space="preserve">: </w:t>
      </w:r>
      <w:r w:rsidR="00860ABD" w:rsidRPr="0098397E">
        <w:rPr>
          <w:rFonts w:hint="eastAsia"/>
          <w:b/>
          <w:i/>
        </w:rPr>
        <w:t xml:space="preserve">The </w:t>
      </w:r>
      <w:r w:rsidR="00860ABD" w:rsidRPr="0098397E">
        <w:rPr>
          <w:b/>
          <w:i/>
        </w:rPr>
        <w:t>feasibility of TA estimation</w:t>
      </w:r>
      <w:r w:rsidR="00860ABD">
        <w:rPr>
          <w:b/>
          <w:i/>
        </w:rPr>
        <w:t xml:space="preserve"> for RACH-less HO for </w:t>
      </w:r>
      <w:r w:rsidRPr="0098397E">
        <w:rPr>
          <w:b/>
          <w:i/>
        </w:rPr>
        <w:t>NR UE should be studied considering various subcarrier spacing.</w:t>
      </w:r>
    </w:p>
    <w:p w:rsidR="00005C7D" w:rsidRDefault="00005C7D" w:rsidP="00005C7D"/>
    <w:p w:rsidR="00005C7D" w:rsidRDefault="00005C7D" w:rsidP="00005C7D">
      <w:r w:rsidRPr="00E20DE3">
        <w:t>For RACH-less handover in asynchronous network, the UE based TA calculation would require the</w:t>
      </w:r>
      <w:r w:rsidRPr="00E20DE3">
        <w:rPr>
          <w:rFonts w:hint="eastAsia"/>
        </w:rPr>
        <w:t xml:space="preserve"> </w:t>
      </w:r>
      <w:r w:rsidRPr="00E20DE3">
        <w:t>timing offset</w:t>
      </w:r>
      <w:r w:rsidRPr="00E20DE3">
        <w:rPr>
          <w:rFonts w:hint="eastAsia"/>
        </w:rPr>
        <w:t xml:space="preserve"> between </w:t>
      </w:r>
      <w:r w:rsidRPr="00E20DE3">
        <w:t>source and target gNBs</w:t>
      </w:r>
      <w:r w:rsidR="00E20DE3">
        <w:t xml:space="preserve"> expressed as “D” in Fig. 2</w:t>
      </w:r>
      <w:r w:rsidRPr="00E20DE3">
        <w:t>; however, the behavior to acquire the</w:t>
      </w:r>
      <w:r w:rsidRPr="00E20DE3">
        <w:rPr>
          <w:rFonts w:hint="eastAsia"/>
        </w:rPr>
        <w:t xml:space="preserve"> </w:t>
      </w:r>
      <w:r w:rsidRPr="00E20DE3">
        <w:t>timing offset</w:t>
      </w:r>
      <w:r w:rsidRPr="00E20DE3">
        <w:rPr>
          <w:rFonts w:hint="eastAsia"/>
        </w:rPr>
        <w:t xml:space="preserve"> between </w:t>
      </w:r>
      <w:r w:rsidRPr="00E20DE3">
        <w:t>source and target gNBs in asynchronous network is not defined in current spec and the feasibility is up to RAN3 to determine</w:t>
      </w:r>
      <w:r w:rsidR="002E6EDA">
        <w:t>,</w:t>
      </w:r>
      <w:r w:rsidR="00E20DE3">
        <w:t xml:space="preserve"> as stated in </w:t>
      </w:r>
      <w:r w:rsidR="002E6EDA">
        <w:t>[9]</w:t>
      </w:r>
      <w:r w:rsidRPr="00E20DE3">
        <w:t>.</w:t>
      </w:r>
    </w:p>
    <w:p w:rsidR="002E6EDA" w:rsidRPr="00E20DE3" w:rsidRDefault="002E6EDA" w:rsidP="00005C7D"/>
    <w:p w:rsidR="002E6EDA" w:rsidRPr="002E6EDA" w:rsidRDefault="002E6EDA" w:rsidP="002E6EDA">
      <w:pPr>
        <w:rPr>
          <w:b/>
          <w:i/>
        </w:rPr>
      </w:pPr>
      <w:r>
        <w:rPr>
          <w:b/>
          <w:i/>
        </w:rPr>
        <w:t>Observation</w:t>
      </w:r>
      <w:r w:rsidR="004F5999">
        <w:rPr>
          <w:b/>
          <w:i/>
        </w:rPr>
        <w:t xml:space="preserve"> 6</w:t>
      </w:r>
      <w:r w:rsidRPr="0098397E">
        <w:rPr>
          <w:rFonts w:hint="eastAsia"/>
          <w:b/>
          <w:i/>
        </w:rPr>
        <w:t xml:space="preserve">: </w:t>
      </w:r>
      <w:r w:rsidRPr="002E6EDA">
        <w:rPr>
          <w:rFonts w:hint="eastAsia"/>
          <w:b/>
          <w:i/>
        </w:rPr>
        <w:t xml:space="preserve">The </w:t>
      </w:r>
      <w:r w:rsidRPr="002E6EDA">
        <w:rPr>
          <w:b/>
          <w:i/>
        </w:rPr>
        <w:t>feasibility of TA estimation for RACH-less HO in asynchronous network is up to RAN3 to determine.</w:t>
      </w:r>
    </w:p>
    <w:p w:rsidR="002E6EDA" w:rsidRPr="0098397E" w:rsidRDefault="002E6EDA" w:rsidP="002E6EDA">
      <w:pPr>
        <w:rPr>
          <w:b/>
          <w:i/>
        </w:rPr>
      </w:pPr>
    </w:p>
    <w:p w:rsidR="00005C7D" w:rsidRPr="00FD3377" w:rsidRDefault="002E6EDA" w:rsidP="00005C7D">
      <w:r w:rsidRPr="002E6EDA">
        <w:t>For UL beam pair selection</w:t>
      </w:r>
      <w:r>
        <w:t xml:space="preserve">, </w:t>
      </w:r>
      <w:r w:rsidRPr="002E6EDA">
        <w:t>there is no chance for</w:t>
      </w:r>
      <w:r w:rsidRPr="002E6EDA">
        <w:rPr>
          <w:rFonts w:hint="eastAsia"/>
        </w:rPr>
        <w:t xml:space="preserve"> UE to perform UL beam pair</w:t>
      </w:r>
      <w:r w:rsidRPr="002E6EDA">
        <w:t xml:space="preserve"> identification without RACH process and may have to reuse the beam sweeping results from RRM</w:t>
      </w:r>
      <w:r>
        <w:t xml:space="preserve"> </w:t>
      </w:r>
      <w:r w:rsidRPr="00FD3377">
        <w:t xml:space="preserve">measurement. </w:t>
      </w:r>
      <w:r w:rsidR="00005C7D" w:rsidRPr="00FD3377">
        <w:t xml:space="preserve">The information from RRM measurement can be outdated when there are multiple frequency layers to measure and UE is in FR2. </w:t>
      </w:r>
      <w:r w:rsidR="00FD3377" w:rsidRPr="00FD3377">
        <w:t>Fig. 3</w:t>
      </w:r>
      <w:r w:rsidR="00FD3377">
        <w:t xml:space="preserve"> shows the RRM measurement period for one measurement target.</w:t>
      </w:r>
    </w:p>
    <w:p w:rsidR="00190EBC" w:rsidRDefault="00190EBC" w:rsidP="00005C7D">
      <w:pPr>
        <w:rPr>
          <w:b/>
          <w:i/>
        </w:rPr>
      </w:pPr>
    </w:p>
    <w:p w:rsidR="00005C7D" w:rsidRDefault="002E6EDA" w:rsidP="002E6EDA">
      <w:pPr>
        <w:jc w:val="center"/>
        <w:rPr>
          <w:b/>
          <w:i/>
        </w:rPr>
      </w:pPr>
      <w:r>
        <w:rPr>
          <w:b/>
          <w:i/>
          <w:noProof/>
        </w:rPr>
        <w:lastRenderedPageBreak/>
        <w:drawing>
          <wp:inline distT="0" distB="0" distL="0" distR="0">
            <wp:extent cx="5772778" cy="2126249"/>
            <wp:effectExtent l="0" t="0" r="0" b="7620"/>
            <wp:docPr id="10" name="圖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781065" cy="2129301"/>
                    </a:xfrm>
                    <a:prstGeom prst="rect">
                      <a:avLst/>
                    </a:prstGeom>
                    <a:noFill/>
                    <a:ln>
                      <a:noFill/>
                    </a:ln>
                  </pic:spPr>
                </pic:pic>
              </a:graphicData>
            </a:graphic>
          </wp:inline>
        </w:drawing>
      </w:r>
    </w:p>
    <w:p w:rsidR="002A5BEE" w:rsidRDefault="002A5BEE" w:rsidP="002E6EDA">
      <w:pPr>
        <w:jc w:val="center"/>
        <w:rPr>
          <w:b/>
          <w:i/>
        </w:rPr>
      </w:pPr>
    </w:p>
    <w:p w:rsidR="002E6EDA" w:rsidRPr="000E7EA2" w:rsidRDefault="002E6EDA" w:rsidP="002E6EDA">
      <w:pPr>
        <w:pStyle w:val="TF"/>
        <w:rPr>
          <w:rFonts w:ascii="Times New Roman" w:hAnsi="Times New Roman"/>
        </w:rPr>
      </w:pPr>
      <w:r>
        <w:rPr>
          <w:rFonts w:ascii="Times New Roman" w:hAnsi="Times New Roman"/>
        </w:rPr>
        <w:t>Figure 3</w:t>
      </w:r>
      <w:r w:rsidRPr="000E7EA2">
        <w:rPr>
          <w:rFonts w:ascii="Times New Roman" w:hAnsi="Times New Roman"/>
        </w:rPr>
        <w:t>:</w:t>
      </w:r>
      <w:r>
        <w:rPr>
          <w:rFonts w:ascii="Times New Roman" w:hAnsi="Times New Roman"/>
        </w:rPr>
        <w:t xml:space="preserve"> Cell search (T</w:t>
      </w:r>
      <w:r w:rsidRPr="002E6EDA">
        <w:rPr>
          <w:rFonts w:ascii="Times New Roman" w:hAnsi="Times New Roman"/>
          <w:vertAlign w:val="subscript"/>
        </w:rPr>
        <w:t>CS</w:t>
      </w:r>
      <w:r>
        <w:rPr>
          <w:rFonts w:ascii="Times New Roman" w:hAnsi="Times New Roman"/>
        </w:rPr>
        <w:t>), measurement (T</w:t>
      </w:r>
      <w:r w:rsidRPr="002E6EDA">
        <w:rPr>
          <w:rFonts w:ascii="Times New Roman" w:hAnsi="Times New Roman"/>
          <w:vertAlign w:val="subscript"/>
        </w:rPr>
        <w:t>CM</w:t>
      </w:r>
      <w:r>
        <w:rPr>
          <w:rFonts w:ascii="Times New Roman" w:hAnsi="Times New Roman"/>
        </w:rPr>
        <w:t>), and SSB index search (T</w:t>
      </w:r>
      <w:r w:rsidRPr="002E6EDA">
        <w:rPr>
          <w:rFonts w:ascii="Times New Roman" w:hAnsi="Times New Roman"/>
          <w:vertAlign w:val="subscript"/>
        </w:rPr>
        <w:t>SBI</w:t>
      </w:r>
      <w:r>
        <w:rPr>
          <w:rFonts w:ascii="Times New Roman" w:hAnsi="Times New Roman"/>
        </w:rPr>
        <w:t>) period define in 38.133 [4], unit in ms</w:t>
      </w:r>
      <w:r w:rsidRPr="000E7EA2">
        <w:rPr>
          <w:rFonts w:ascii="Times New Roman" w:hAnsi="Times New Roman"/>
        </w:rPr>
        <w:t>.</w:t>
      </w:r>
    </w:p>
    <w:p w:rsidR="002A5BEE" w:rsidRDefault="00005C7D" w:rsidP="002A5BEE">
      <w:pPr>
        <w:rPr>
          <w:b/>
          <w:i/>
        </w:rPr>
      </w:pPr>
      <w:r w:rsidRPr="0098397E">
        <w:rPr>
          <w:rFonts w:hint="eastAsia"/>
          <w:b/>
          <w:i/>
        </w:rPr>
        <w:t>P</w:t>
      </w:r>
      <w:r w:rsidRPr="0098397E">
        <w:rPr>
          <w:b/>
          <w:i/>
        </w:rPr>
        <w:t>roposal</w:t>
      </w:r>
      <w:r w:rsidR="004F5999">
        <w:rPr>
          <w:b/>
          <w:i/>
        </w:rPr>
        <w:t xml:space="preserve"> 3</w:t>
      </w:r>
      <w:r w:rsidRPr="0098397E">
        <w:rPr>
          <w:rFonts w:hint="eastAsia"/>
          <w:b/>
          <w:i/>
        </w:rPr>
        <w:t>:</w:t>
      </w:r>
      <w:r>
        <w:rPr>
          <w:b/>
          <w:i/>
        </w:rPr>
        <w:t xml:space="preserve"> </w:t>
      </w:r>
      <w:r w:rsidR="002A5BEE">
        <w:rPr>
          <w:b/>
          <w:i/>
        </w:rPr>
        <w:t>If the beam sweeping results from RRM is reused for UL beam selection in RACH-less handover, the performance should be evaluated since the information can be outdated, especially for FR2.</w:t>
      </w:r>
    </w:p>
    <w:p w:rsidR="00F00B2C" w:rsidRDefault="00F00B2C" w:rsidP="00005C7D">
      <w:pPr>
        <w:rPr>
          <w:b/>
          <w:i/>
        </w:rPr>
      </w:pPr>
    </w:p>
    <w:p w:rsidR="002A5BEE" w:rsidRPr="002A5BEE" w:rsidRDefault="002A5BEE" w:rsidP="00005C7D">
      <w:pPr>
        <w:rPr>
          <w:rFonts w:eastAsia="MS Mincho"/>
        </w:rPr>
      </w:pPr>
      <w:r>
        <w:rPr>
          <w:rFonts w:eastAsia="MS Mincho"/>
        </w:rPr>
        <w:t>From the discussions above, RACH-less HO may not be</w:t>
      </w:r>
      <w:r w:rsidRPr="00F566FF">
        <w:rPr>
          <w:rFonts w:eastAsia="MS Mincho"/>
        </w:rPr>
        <w:t xml:space="preserve"> always feasible</w:t>
      </w:r>
      <w:r>
        <w:rPr>
          <w:b/>
          <w:sz w:val="21"/>
          <w:szCs w:val="21"/>
        </w:rPr>
        <w:t xml:space="preserve"> </w:t>
      </w:r>
      <w:r w:rsidRPr="00F566FF">
        <w:rPr>
          <w:rFonts w:eastAsia="MS Mincho"/>
        </w:rPr>
        <w:t xml:space="preserve">considering the </w:t>
      </w:r>
      <w:r>
        <w:rPr>
          <w:rFonts w:eastAsia="MS Mincho"/>
        </w:rPr>
        <w:t xml:space="preserve">realistic deployment. The feasibility should be further studied by RAN1, RAN3, and RAN4. For the scenarios </w:t>
      </w:r>
      <w:r w:rsidRPr="002A5BEE">
        <w:rPr>
          <w:rFonts w:eastAsia="MS Mincho"/>
        </w:rPr>
        <w:t>RACH-less handover is not applicable, 2-step RACH</w:t>
      </w:r>
      <w:r>
        <w:rPr>
          <w:rFonts w:eastAsia="MS Mincho"/>
        </w:rPr>
        <w:t xml:space="preserve"> as studied in the </w:t>
      </w:r>
      <w:r>
        <w:rPr>
          <w:rFonts w:eastAsia="MS Mincho"/>
          <w:lang w:eastAsia="ja-JP"/>
        </w:rPr>
        <w:t xml:space="preserve">work item </w:t>
      </w:r>
      <w:r>
        <w:t xml:space="preserve">[5] </w:t>
      </w:r>
      <w:r w:rsidRPr="002A5BEE">
        <w:rPr>
          <w:rFonts w:eastAsia="MS Mincho"/>
        </w:rPr>
        <w:t>can be used to decrease the handover interruption time.</w:t>
      </w:r>
    </w:p>
    <w:p w:rsidR="002A5BEE" w:rsidRDefault="002A5BEE" w:rsidP="00005C7D">
      <w:pPr>
        <w:rPr>
          <w:b/>
          <w:i/>
        </w:rPr>
      </w:pPr>
    </w:p>
    <w:p w:rsidR="00005C7D" w:rsidRDefault="00005C7D" w:rsidP="00005C7D">
      <w:pPr>
        <w:rPr>
          <w:b/>
          <w:i/>
        </w:rPr>
      </w:pPr>
      <w:r w:rsidRPr="0098397E">
        <w:rPr>
          <w:rFonts w:hint="eastAsia"/>
          <w:b/>
          <w:i/>
        </w:rPr>
        <w:t>P</w:t>
      </w:r>
      <w:r w:rsidRPr="0098397E">
        <w:rPr>
          <w:b/>
          <w:i/>
        </w:rPr>
        <w:t>roposal</w:t>
      </w:r>
      <w:r w:rsidR="004F5999">
        <w:rPr>
          <w:b/>
          <w:i/>
        </w:rPr>
        <w:t xml:space="preserve"> 4</w:t>
      </w:r>
      <w:r w:rsidRPr="0098397E">
        <w:rPr>
          <w:rFonts w:hint="eastAsia"/>
          <w:b/>
          <w:i/>
        </w:rPr>
        <w:t>:</w:t>
      </w:r>
      <w:r>
        <w:rPr>
          <w:b/>
          <w:i/>
        </w:rPr>
        <w:t xml:space="preserve"> For scenarios where RACH-less handover is not applicable, 2-step RACH can be used to decrease the handover interruption time.</w:t>
      </w:r>
    </w:p>
    <w:p w:rsidR="00005C7D" w:rsidRDefault="00005C7D" w:rsidP="00005C7D"/>
    <w:p w:rsidR="002A5BEE" w:rsidRPr="00242AE1" w:rsidRDefault="0084283F" w:rsidP="00242AE1">
      <w:pPr>
        <w:pStyle w:val="1"/>
        <w:rPr>
          <w:rFonts w:cs="Arial"/>
          <w:color w:val="000000" w:themeColor="text1"/>
        </w:rPr>
      </w:pPr>
      <w:r>
        <w:rPr>
          <w:rFonts w:cs="Arial"/>
          <w:color w:val="000000" w:themeColor="text1"/>
        </w:rPr>
        <w:t>4</w:t>
      </w:r>
      <w:r w:rsidR="00005C7D" w:rsidRPr="001F61A8">
        <w:rPr>
          <w:rFonts w:cs="Arial"/>
          <w:color w:val="000000" w:themeColor="text1"/>
        </w:rPr>
        <w:tab/>
      </w:r>
      <w:r w:rsidR="008835B0">
        <w:rPr>
          <w:rFonts w:cs="Arial"/>
          <w:color w:val="000000" w:themeColor="text1"/>
        </w:rPr>
        <w:t xml:space="preserve">Feasibility of </w:t>
      </w:r>
      <w:r w:rsidR="00005C7D">
        <w:rPr>
          <w:rFonts w:cs="Arial"/>
          <w:color w:val="000000" w:themeColor="text1"/>
        </w:rPr>
        <w:t>DC-based or EMBB-based Handover</w:t>
      </w:r>
    </w:p>
    <w:p w:rsidR="00B166BB" w:rsidRDefault="00B166BB" w:rsidP="00087CF4">
      <w:pPr>
        <w:overflowPunct w:val="0"/>
        <w:autoSpaceDE w:val="0"/>
        <w:autoSpaceDN w:val="0"/>
        <w:adjustRightInd w:val="0"/>
        <w:spacing w:after="180"/>
        <w:jc w:val="both"/>
        <w:textAlignment w:val="baseline"/>
        <w:rPr>
          <w:color w:val="000000" w:themeColor="text1"/>
          <w:sz w:val="22"/>
          <w:szCs w:val="22"/>
          <w:lang w:eastAsia="ko-KR"/>
        </w:rPr>
      </w:pPr>
      <w:r>
        <w:rPr>
          <w:color w:val="000000" w:themeColor="text1"/>
          <w:sz w:val="22"/>
          <w:szCs w:val="22"/>
          <w:lang w:eastAsia="ko-KR"/>
        </w:rPr>
        <w:t xml:space="preserve">For DC-based </w:t>
      </w:r>
      <w:r w:rsidRPr="00B166BB">
        <w:rPr>
          <w:color w:val="000000" w:themeColor="text1"/>
          <w:sz w:val="22"/>
          <w:szCs w:val="22"/>
          <w:lang w:eastAsia="ko-KR"/>
        </w:rPr>
        <w:t>and enhanced MBB</w:t>
      </w:r>
      <w:r>
        <w:rPr>
          <w:color w:val="000000" w:themeColor="text1"/>
          <w:sz w:val="22"/>
          <w:szCs w:val="22"/>
          <w:lang w:eastAsia="ko-KR"/>
        </w:rPr>
        <w:t xml:space="preserve"> based HO, according to [11] (R2-1900619), for split or non-split bearer operations, the two methods both </w:t>
      </w:r>
      <w:r w:rsidRPr="00B166BB">
        <w:rPr>
          <w:color w:val="000000" w:themeColor="text1"/>
          <w:sz w:val="22"/>
          <w:szCs w:val="22"/>
          <w:lang w:eastAsia="ko-KR"/>
        </w:rPr>
        <w:t>keep the source link until a UE can receive control/data from the target cell</w:t>
      </w:r>
      <w:r>
        <w:rPr>
          <w:color w:val="000000" w:themeColor="text1"/>
          <w:sz w:val="22"/>
          <w:szCs w:val="22"/>
          <w:lang w:eastAsia="ko-KR"/>
        </w:rPr>
        <w:t xml:space="preserve"> and requires simultaneous DL/UL. </w:t>
      </w:r>
    </w:p>
    <w:p w:rsidR="0084283F" w:rsidRPr="00EE7C91" w:rsidRDefault="0084283F" w:rsidP="0084283F">
      <w:pPr>
        <w:jc w:val="both"/>
        <w:rPr>
          <w:b/>
          <w:color w:val="000000" w:themeColor="text1"/>
          <w:sz w:val="22"/>
          <w:szCs w:val="22"/>
          <w:lang w:eastAsia="ko-KR"/>
        </w:rPr>
      </w:pPr>
      <w:r>
        <w:rPr>
          <w:b/>
          <w:color w:val="000000" w:themeColor="text1"/>
          <w:sz w:val="22"/>
          <w:szCs w:val="22"/>
          <w:lang w:eastAsia="ko-KR"/>
        </w:rPr>
        <w:t>Observation</w:t>
      </w:r>
      <w:r w:rsidR="004F5999">
        <w:rPr>
          <w:b/>
          <w:color w:val="000000" w:themeColor="text1"/>
          <w:sz w:val="22"/>
          <w:szCs w:val="22"/>
          <w:lang w:eastAsia="ko-KR"/>
        </w:rPr>
        <w:t xml:space="preserve"> 7</w:t>
      </w:r>
      <w:r w:rsidRPr="00EE7C91">
        <w:rPr>
          <w:b/>
          <w:color w:val="000000" w:themeColor="text1"/>
          <w:sz w:val="22"/>
          <w:szCs w:val="22"/>
          <w:lang w:eastAsia="ko-KR"/>
        </w:rPr>
        <w:t>: From RAN1’s perspective, DC-based HO and enhanced Make-Before-Break HO have the same level of specification impact.</w:t>
      </w:r>
    </w:p>
    <w:p w:rsidR="00B166BB" w:rsidRDefault="00B166BB" w:rsidP="00087CF4">
      <w:pPr>
        <w:overflowPunct w:val="0"/>
        <w:autoSpaceDE w:val="0"/>
        <w:autoSpaceDN w:val="0"/>
        <w:adjustRightInd w:val="0"/>
        <w:spacing w:after="180"/>
        <w:jc w:val="both"/>
        <w:textAlignment w:val="baseline"/>
        <w:rPr>
          <w:color w:val="000000" w:themeColor="text1"/>
          <w:sz w:val="22"/>
          <w:szCs w:val="22"/>
          <w:lang w:eastAsia="ko-KR"/>
        </w:rPr>
      </w:pPr>
    </w:p>
    <w:p w:rsidR="00B166BB" w:rsidRDefault="00B166BB" w:rsidP="00087CF4">
      <w:pPr>
        <w:overflowPunct w:val="0"/>
        <w:autoSpaceDE w:val="0"/>
        <w:autoSpaceDN w:val="0"/>
        <w:adjustRightInd w:val="0"/>
        <w:spacing w:after="180"/>
        <w:jc w:val="both"/>
        <w:textAlignment w:val="baseline"/>
        <w:rPr>
          <w:color w:val="000000" w:themeColor="text1"/>
          <w:sz w:val="22"/>
          <w:szCs w:val="22"/>
          <w:lang w:eastAsia="ko-KR"/>
        </w:rPr>
      </w:pPr>
      <w:r>
        <w:rPr>
          <w:color w:val="000000" w:themeColor="text1"/>
          <w:sz w:val="22"/>
          <w:szCs w:val="22"/>
          <w:lang w:eastAsia="ko-KR"/>
        </w:rPr>
        <w:t xml:space="preserve">Also, as discussed in [11], </w:t>
      </w:r>
      <w:r w:rsidR="005C2000">
        <w:rPr>
          <w:color w:val="000000" w:themeColor="text1"/>
          <w:sz w:val="22"/>
          <w:szCs w:val="22"/>
          <w:lang w:eastAsia="ko-KR"/>
        </w:rPr>
        <w:t xml:space="preserve">the current DC-based HO flow is based on </w:t>
      </w:r>
      <w:r w:rsidR="005C2000" w:rsidRPr="005C2000">
        <w:rPr>
          <w:color w:val="000000" w:themeColor="text1"/>
          <w:sz w:val="22"/>
          <w:szCs w:val="22"/>
          <w:lang w:eastAsia="ko-KR"/>
        </w:rPr>
        <w:t xml:space="preserve">current </w:t>
      </w:r>
      <w:r w:rsidR="005C2000">
        <w:rPr>
          <w:color w:val="000000" w:themeColor="text1"/>
          <w:sz w:val="22"/>
          <w:szCs w:val="22"/>
          <w:lang w:eastAsia="ko-KR"/>
        </w:rPr>
        <w:t>DC procedure in spec</w:t>
      </w:r>
      <w:r w:rsidR="003A49AB">
        <w:rPr>
          <w:color w:val="000000" w:themeColor="text1"/>
          <w:sz w:val="22"/>
          <w:szCs w:val="22"/>
          <w:lang w:eastAsia="ko-KR"/>
        </w:rPr>
        <w:t xml:space="preserve"> to add/release SeNB</w:t>
      </w:r>
      <w:r w:rsidR="005C2000">
        <w:rPr>
          <w:color w:val="000000" w:themeColor="text1"/>
          <w:sz w:val="22"/>
          <w:szCs w:val="22"/>
          <w:lang w:eastAsia="ko-KR"/>
        </w:rPr>
        <w:t xml:space="preserve"> except for the role change part (Step 9~11 in Fig. 4 [11]). Therefore, </w:t>
      </w:r>
      <w:r w:rsidR="003A49AB">
        <w:rPr>
          <w:color w:val="000000" w:themeColor="text1"/>
          <w:sz w:val="22"/>
          <w:szCs w:val="22"/>
          <w:lang w:eastAsia="ko-KR"/>
        </w:rPr>
        <w:t>t</w:t>
      </w:r>
      <w:r w:rsidR="005C2000" w:rsidRPr="005C2000">
        <w:rPr>
          <w:color w:val="000000" w:themeColor="text1"/>
          <w:sz w:val="22"/>
          <w:szCs w:val="22"/>
          <w:lang w:eastAsia="ko-KR"/>
        </w:rPr>
        <w:t>he physical layer feasibility of DC-based handover is the same as those studied in DC-CA agenda item.</w:t>
      </w:r>
    </w:p>
    <w:p w:rsidR="005C2000" w:rsidRDefault="005C2000" w:rsidP="00087CF4">
      <w:pPr>
        <w:overflowPunct w:val="0"/>
        <w:autoSpaceDE w:val="0"/>
        <w:autoSpaceDN w:val="0"/>
        <w:adjustRightInd w:val="0"/>
        <w:spacing w:after="180"/>
        <w:jc w:val="both"/>
        <w:textAlignment w:val="baseline"/>
        <w:rPr>
          <w:color w:val="000000" w:themeColor="text1"/>
          <w:sz w:val="22"/>
          <w:szCs w:val="22"/>
          <w:lang w:eastAsia="ko-KR"/>
        </w:rPr>
      </w:pPr>
    </w:p>
    <w:p w:rsidR="00B166BB" w:rsidRDefault="00B166BB" w:rsidP="00B166BB">
      <w:pPr>
        <w:overflowPunct w:val="0"/>
        <w:autoSpaceDE w:val="0"/>
        <w:autoSpaceDN w:val="0"/>
        <w:adjustRightInd w:val="0"/>
        <w:spacing w:after="180"/>
        <w:jc w:val="center"/>
        <w:textAlignment w:val="baseline"/>
        <w:rPr>
          <w:color w:val="000000" w:themeColor="text1"/>
          <w:sz w:val="22"/>
          <w:szCs w:val="22"/>
          <w:lang w:eastAsia="ko-KR"/>
        </w:rPr>
      </w:pPr>
      <w:r>
        <w:rPr>
          <w:noProof/>
        </w:rPr>
        <w:object w:dxaOrig="8378" w:dyaOrig="102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28.75pt;height:400.35pt;mso-width-percent:0;mso-height-percent:0;mso-width-percent:0;mso-height-percent:0" o:ole="">
            <v:imagedata r:id="rId14" o:title=""/>
          </v:shape>
          <o:OLEObject Type="Embed" ProgID="Visio.Drawing.11" ShapeID="_x0000_i1025" DrawAspect="Content" ObjectID="_1615390890" r:id="rId15"/>
        </w:object>
      </w:r>
    </w:p>
    <w:p w:rsidR="00B166BB" w:rsidRPr="000E7EA2" w:rsidRDefault="00B166BB" w:rsidP="00B166BB">
      <w:pPr>
        <w:pStyle w:val="TF"/>
        <w:rPr>
          <w:rFonts w:ascii="Times New Roman" w:hAnsi="Times New Roman"/>
        </w:rPr>
      </w:pPr>
      <w:r>
        <w:rPr>
          <w:rFonts w:ascii="Times New Roman" w:hAnsi="Times New Roman"/>
        </w:rPr>
        <w:t>Figure 4</w:t>
      </w:r>
      <w:r w:rsidRPr="000E7EA2">
        <w:rPr>
          <w:rFonts w:ascii="Times New Roman" w:hAnsi="Times New Roman"/>
        </w:rPr>
        <w:t xml:space="preserve">: </w:t>
      </w:r>
      <w:r>
        <w:rPr>
          <w:rFonts w:ascii="Times New Roman" w:hAnsi="Times New Roman"/>
        </w:rPr>
        <w:t>An example message flow of DC-based HO</w:t>
      </w:r>
      <w:r w:rsidR="005C2000">
        <w:rPr>
          <w:rFonts w:ascii="Times New Roman" w:hAnsi="Times New Roman"/>
        </w:rPr>
        <w:t xml:space="preserve"> [11]</w:t>
      </w:r>
      <w:r w:rsidRPr="000E7EA2">
        <w:rPr>
          <w:rFonts w:ascii="Times New Roman" w:hAnsi="Times New Roman"/>
        </w:rPr>
        <w:t>.</w:t>
      </w:r>
    </w:p>
    <w:p w:rsidR="00B166BB" w:rsidRDefault="00B166BB" w:rsidP="00087CF4">
      <w:pPr>
        <w:overflowPunct w:val="0"/>
        <w:autoSpaceDE w:val="0"/>
        <w:autoSpaceDN w:val="0"/>
        <w:adjustRightInd w:val="0"/>
        <w:spacing w:after="180"/>
        <w:jc w:val="both"/>
        <w:textAlignment w:val="baseline"/>
        <w:rPr>
          <w:color w:val="000000" w:themeColor="text1"/>
          <w:sz w:val="22"/>
          <w:szCs w:val="22"/>
          <w:lang w:eastAsia="ko-KR"/>
        </w:rPr>
      </w:pPr>
    </w:p>
    <w:p w:rsidR="00EE7C91" w:rsidRPr="003A49AB" w:rsidRDefault="0084283F" w:rsidP="003A49AB">
      <w:pPr>
        <w:jc w:val="both"/>
        <w:rPr>
          <w:b/>
          <w:color w:val="000000" w:themeColor="text1"/>
          <w:sz w:val="22"/>
          <w:szCs w:val="22"/>
          <w:lang w:eastAsia="ko-KR"/>
        </w:rPr>
      </w:pPr>
      <w:r w:rsidRPr="0084283F">
        <w:rPr>
          <w:b/>
          <w:color w:val="000000" w:themeColor="text1"/>
          <w:sz w:val="22"/>
          <w:szCs w:val="22"/>
          <w:lang w:eastAsia="ko-KR"/>
        </w:rPr>
        <w:t>Observation</w:t>
      </w:r>
      <w:r w:rsidR="004F5999">
        <w:rPr>
          <w:b/>
          <w:color w:val="000000" w:themeColor="text1"/>
          <w:sz w:val="22"/>
          <w:szCs w:val="22"/>
          <w:lang w:eastAsia="ko-KR"/>
        </w:rPr>
        <w:t xml:space="preserve"> 8</w:t>
      </w:r>
      <w:r w:rsidRPr="0084283F">
        <w:rPr>
          <w:b/>
          <w:color w:val="000000" w:themeColor="text1"/>
          <w:sz w:val="22"/>
          <w:szCs w:val="22"/>
          <w:lang w:eastAsia="ko-KR"/>
        </w:rPr>
        <w:t xml:space="preserve">: </w:t>
      </w:r>
      <w:r>
        <w:rPr>
          <w:b/>
          <w:color w:val="000000" w:themeColor="text1"/>
          <w:sz w:val="22"/>
          <w:szCs w:val="22"/>
          <w:lang w:eastAsia="ko-KR"/>
        </w:rPr>
        <w:t>The physical layer feasibility of DC-based handover is the same as those studied in DC-CA agenda item. UE can follow the procedure define in DC to add the target cell and release the source cell.</w:t>
      </w:r>
    </w:p>
    <w:p w:rsidR="00EE7C91" w:rsidRDefault="00EE7C91" w:rsidP="00005C7D">
      <w:pPr>
        <w:rPr>
          <w:b/>
          <w:i/>
        </w:rPr>
      </w:pPr>
    </w:p>
    <w:p w:rsidR="00005C7D" w:rsidRPr="003A49AB" w:rsidRDefault="003A49AB" w:rsidP="003A49AB">
      <w:pPr>
        <w:overflowPunct w:val="0"/>
        <w:autoSpaceDE w:val="0"/>
        <w:autoSpaceDN w:val="0"/>
        <w:adjustRightInd w:val="0"/>
        <w:spacing w:after="180"/>
        <w:jc w:val="both"/>
        <w:textAlignment w:val="baseline"/>
        <w:rPr>
          <w:color w:val="000000" w:themeColor="text1"/>
          <w:sz w:val="22"/>
          <w:szCs w:val="22"/>
          <w:lang w:eastAsia="ko-KR"/>
        </w:rPr>
      </w:pPr>
      <w:r w:rsidRPr="003A49AB">
        <w:rPr>
          <w:color w:val="000000" w:themeColor="text1"/>
          <w:sz w:val="22"/>
          <w:szCs w:val="22"/>
          <w:lang w:eastAsia="ko-KR"/>
        </w:rPr>
        <w:t xml:space="preserve">Previously </w:t>
      </w:r>
      <w:r>
        <w:rPr>
          <w:color w:val="000000" w:themeColor="text1"/>
          <w:sz w:val="22"/>
          <w:szCs w:val="22"/>
          <w:lang w:eastAsia="ko-KR"/>
        </w:rPr>
        <w:t xml:space="preserve">RAN2 inquired the feasibility of DC-based HO to RAN1 and RAN4. </w:t>
      </w:r>
      <w:r w:rsidRPr="003A49AB">
        <w:rPr>
          <w:color w:val="000000" w:themeColor="text1"/>
          <w:sz w:val="22"/>
          <w:szCs w:val="22"/>
          <w:lang w:eastAsia="ko-KR"/>
        </w:rPr>
        <w:t>RAN1 replied in R1-1814411 and RAN4 replied in R4-1902030.</w:t>
      </w:r>
      <w:r>
        <w:rPr>
          <w:color w:val="000000" w:themeColor="text1"/>
          <w:sz w:val="22"/>
          <w:szCs w:val="22"/>
          <w:lang w:eastAsia="ko-KR"/>
        </w:rPr>
        <w:t xml:space="preserve"> Based on the replies, we can classify three categories based on the capability to perform simultaneous DL/UL</w:t>
      </w:r>
      <w:r w:rsidR="009600FE">
        <w:rPr>
          <w:color w:val="000000" w:themeColor="text1"/>
          <w:sz w:val="22"/>
          <w:szCs w:val="22"/>
          <w:lang w:eastAsia="ko-KR"/>
        </w:rPr>
        <w:t xml:space="preserve"> and determine whether DC-based HO should be supported.</w:t>
      </w:r>
    </w:p>
    <w:p w:rsidR="00005C7D" w:rsidRDefault="00005C7D" w:rsidP="00005C7D">
      <w:pPr>
        <w:jc w:val="both"/>
        <w:rPr>
          <w:b/>
          <w:color w:val="000000" w:themeColor="text1"/>
          <w:sz w:val="22"/>
          <w:szCs w:val="22"/>
          <w:lang w:eastAsia="ko-KR"/>
        </w:rPr>
      </w:pPr>
      <w:r>
        <w:rPr>
          <w:b/>
          <w:color w:val="000000" w:themeColor="text1"/>
          <w:sz w:val="22"/>
          <w:szCs w:val="22"/>
          <w:lang w:eastAsia="ko-KR"/>
        </w:rPr>
        <w:t>Proposal</w:t>
      </w:r>
      <w:r w:rsidR="004F5999">
        <w:rPr>
          <w:b/>
          <w:color w:val="000000" w:themeColor="text1"/>
          <w:sz w:val="22"/>
          <w:szCs w:val="22"/>
          <w:lang w:eastAsia="ko-KR"/>
        </w:rPr>
        <w:t xml:space="preserve"> 5</w:t>
      </w:r>
      <w:r w:rsidRPr="00682F63">
        <w:rPr>
          <w:b/>
          <w:color w:val="000000" w:themeColor="text1"/>
          <w:sz w:val="22"/>
          <w:szCs w:val="22"/>
          <w:lang w:eastAsia="ko-KR"/>
        </w:rPr>
        <w:t xml:space="preserve">: Classify </w:t>
      </w:r>
      <w:r w:rsidR="003A49AB" w:rsidRPr="003A49AB">
        <w:rPr>
          <w:b/>
          <w:color w:val="000000" w:themeColor="text1"/>
          <w:sz w:val="22"/>
          <w:szCs w:val="22"/>
          <w:lang w:eastAsia="ko-KR"/>
        </w:rPr>
        <w:t>the capability to perform simultaneous DL/UL</w:t>
      </w:r>
      <w:r w:rsidRPr="00682F63">
        <w:rPr>
          <w:b/>
          <w:color w:val="000000" w:themeColor="text1"/>
          <w:sz w:val="22"/>
          <w:szCs w:val="22"/>
          <w:lang w:eastAsia="ko-KR"/>
        </w:rPr>
        <w:t xml:space="preserve"> in three different categories: </w:t>
      </w:r>
    </w:p>
    <w:p w:rsidR="00005C7D" w:rsidRPr="000B0EE1" w:rsidRDefault="00005C7D" w:rsidP="00005C7D">
      <w:pPr>
        <w:pStyle w:val="a4"/>
        <w:numPr>
          <w:ilvl w:val="0"/>
          <w:numId w:val="39"/>
        </w:numPr>
        <w:overflowPunct w:val="0"/>
        <w:autoSpaceDE w:val="0"/>
        <w:autoSpaceDN w:val="0"/>
        <w:adjustRightInd w:val="0"/>
        <w:spacing w:after="180"/>
        <w:jc w:val="both"/>
        <w:textAlignment w:val="baseline"/>
        <w:rPr>
          <w:color w:val="000000" w:themeColor="text1"/>
          <w:sz w:val="22"/>
          <w:szCs w:val="22"/>
          <w:lang w:eastAsia="ko-KR"/>
        </w:rPr>
      </w:pPr>
      <w:r w:rsidRPr="00682F63">
        <w:rPr>
          <w:b/>
          <w:color w:val="000000" w:themeColor="text1"/>
          <w:sz w:val="22"/>
          <w:szCs w:val="22"/>
          <w:lang w:eastAsia="ko-KR"/>
        </w:rPr>
        <w:t xml:space="preserve">Category 1: feasible to support simultaneous </w:t>
      </w:r>
      <w:r>
        <w:rPr>
          <w:b/>
          <w:color w:val="000000" w:themeColor="text1"/>
          <w:sz w:val="22"/>
          <w:szCs w:val="22"/>
          <w:lang w:eastAsia="ko-KR"/>
        </w:rPr>
        <w:t>Tx/Rx with the source and target cells during HO; (</w:t>
      </w:r>
      <w:r w:rsidRPr="00682F63">
        <w:rPr>
          <w:color w:val="000000" w:themeColor="text1"/>
          <w:sz w:val="22"/>
          <w:szCs w:val="22"/>
          <w:lang w:eastAsia="ko-KR"/>
        </w:rPr>
        <w:t>inter-frequency synchronous inter-band/intra-band, inter-frequency asynchronous inter-band and intra-frequency synchronous</w:t>
      </w:r>
      <w:r w:rsidRPr="000B0EE1">
        <w:rPr>
          <w:color w:val="000000" w:themeColor="text1"/>
          <w:sz w:val="22"/>
          <w:szCs w:val="22"/>
          <w:lang w:eastAsia="ko-KR"/>
        </w:rPr>
        <w:t>)</w:t>
      </w:r>
    </w:p>
    <w:p w:rsidR="00005C7D" w:rsidRPr="000B0EE1" w:rsidRDefault="00005C7D" w:rsidP="00005C7D">
      <w:pPr>
        <w:pStyle w:val="a4"/>
        <w:numPr>
          <w:ilvl w:val="0"/>
          <w:numId w:val="40"/>
        </w:numPr>
        <w:overflowPunct w:val="0"/>
        <w:autoSpaceDE w:val="0"/>
        <w:autoSpaceDN w:val="0"/>
        <w:adjustRightInd w:val="0"/>
        <w:spacing w:after="180"/>
        <w:jc w:val="both"/>
        <w:textAlignment w:val="baseline"/>
        <w:rPr>
          <w:color w:val="000000" w:themeColor="text1"/>
          <w:sz w:val="22"/>
          <w:szCs w:val="22"/>
          <w:lang w:eastAsia="ko-KR"/>
        </w:rPr>
      </w:pPr>
      <w:r w:rsidRPr="00682F63">
        <w:rPr>
          <w:b/>
          <w:color w:val="000000" w:themeColor="text1"/>
          <w:sz w:val="22"/>
          <w:szCs w:val="22"/>
          <w:lang w:eastAsia="ko-KR"/>
        </w:rPr>
        <w:t>Category 2: feasible to support simultaneous Rx</w:t>
      </w:r>
      <w:r>
        <w:rPr>
          <w:b/>
          <w:color w:val="000000" w:themeColor="text1"/>
          <w:sz w:val="22"/>
          <w:szCs w:val="22"/>
          <w:lang w:eastAsia="ko-KR"/>
        </w:rPr>
        <w:t xml:space="preserve"> with the source and target cells during HO; </w:t>
      </w:r>
      <w:r w:rsidRPr="000B0EE1">
        <w:rPr>
          <w:color w:val="000000" w:themeColor="text1"/>
          <w:sz w:val="22"/>
          <w:szCs w:val="22"/>
          <w:lang w:eastAsia="ko-KR"/>
        </w:rPr>
        <w:t>(</w:t>
      </w:r>
      <w:r>
        <w:rPr>
          <w:color w:val="000000" w:themeColor="text1"/>
          <w:sz w:val="22"/>
          <w:szCs w:val="22"/>
          <w:lang w:eastAsia="ko-KR"/>
        </w:rPr>
        <w:t>e.g. intra-frequency asynchronous)</w:t>
      </w:r>
    </w:p>
    <w:p w:rsidR="00005C7D" w:rsidRPr="00682F63" w:rsidRDefault="00005C7D" w:rsidP="00005C7D">
      <w:pPr>
        <w:pStyle w:val="a4"/>
        <w:numPr>
          <w:ilvl w:val="0"/>
          <w:numId w:val="39"/>
        </w:numPr>
        <w:overflowPunct w:val="0"/>
        <w:autoSpaceDE w:val="0"/>
        <w:autoSpaceDN w:val="0"/>
        <w:adjustRightInd w:val="0"/>
        <w:spacing w:after="180"/>
        <w:jc w:val="both"/>
        <w:textAlignment w:val="baseline"/>
        <w:rPr>
          <w:b/>
          <w:color w:val="000000" w:themeColor="text1"/>
          <w:sz w:val="22"/>
          <w:szCs w:val="22"/>
          <w:lang w:eastAsia="ko-KR"/>
        </w:rPr>
      </w:pPr>
      <w:r w:rsidRPr="00682F63">
        <w:rPr>
          <w:b/>
          <w:color w:val="000000" w:themeColor="text1"/>
          <w:sz w:val="22"/>
          <w:szCs w:val="22"/>
          <w:lang w:eastAsia="ko-KR"/>
        </w:rPr>
        <w:t>Category 3: no support of simultaneous Tx/Rx with the source and target cell</w:t>
      </w:r>
      <w:r>
        <w:rPr>
          <w:b/>
          <w:color w:val="000000" w:themeColor="text1"/>
          <w:sz w:val="22"/>
          <w:szCs w:val="22"/>
          <w:lang w:eastAsia="ko-KR"/>
        </w:rPr>
        <w:t xml:space="preserve"> during HO</w:t>
      </w:r>
      <w:r w:rsidRPr="00682F63">
        <w:rPr>
          <w:b/>
          <w:color w:val="000000" w:themeColor="text1"/>
          <w:sz w:val="22"/>
          <w:szCs w:val="22"/>
          <w:lang w:eastAsia="ko-KR"/>
        </w:rPr>
        <w:t xml:space="preserve">.  </w:t>
      </w:r>
    </w:p>
    <w:p w:rsidR="00005C7D" w:rsidRDefault="00005C7D" w:rsidP="00005C7D"/>
    <w:p w:rsidR="003A49AB" w:rsidRDefault="00005C7D" w:rsidP="00005C7D">
      <w:pPr>
        <w:jc w:val="both"/>
        <w:rPr>
          <w:b/>
          <w:color w:val="000000" w:themeColor="text1"/>
          <w:sz w:val="22"/>
          <w:szCs w:val="22"/>
          <w:lang w:eastAsia="ko-KR"/>
        </w:rPr>
      </w:pPr>
      <w:r>
        <w:rPr>
          <w:b/>
          <w:color w:val="000000" w:themeColor="text1"/>
          <w:sz w:val="22"/>
          <w:szCs w:val="22"/>
          <w:lang w:eastAsia="ko-KR"/>
        </w:rPr>
        <w:t>Proposal</w:t>
      </w:r>
      <w:r w:rsidR="004F5999">
        <w:rPr>
          <w:b/>
          <w:color w:val="000000" w:themeColor="text1"/>
          <w:sz w:val="22"/>
          <w:szCs w:val="22"/>
          <w:lang w:eastAsia="ko-KR"/>
        </w:rPr>
        <w:t xml:space="preserve"> 6</w:t>
      </w:r>
      <w:r w:rsidRPr="00682F63">
        <w:rPr>
          <w:b/>
          <w:color w:val="000000" w:themeColor="text1"/>
          <w:sz w:val="22"/>
          <w:szCs w:val="22"/>
          <w:lang w:eastAsia="ko-KR"/>
        </w:rPr>
        <w:t xml:space="preserve">: </w:t>
      </w:r>
      <w:r w:rsidR="003A49AB">
        <w:rPr>
          <w:b/>
          <w:color w:val="000000" w:themeColor="text1"/>
          <w:sz w:val="22"/>
          <w:szCs w:val="22"/>
          <w:lang w:eastAsia="ko-KR"/>
        </w:rPr>
        <w:t xml:space="preserve">DC-based </w:t>
      </w:r>
      <w:r w:rsidRPr="00682F63">
        <w:rPr>
          <w:b/>
          <w:color w:val="000000" w:themeColor="text1"/>
          <w:sz w:val="22"/>
          <w:szCs w:val="22"/>
          <w:lang w:eastAsia="ko-KR"/>
        </w:rPr>
        <w:t xml:space="preserve">HO is supported for the category 1 scenarios, including inter-frequency synchronous inter-band/intra-band, inter-frequency asynchronous inter-band and intra-frequency synchronous. </w:t>
      </w:r>
    </w:p>
    <w:p w:rsidR="003A49AB" w:rsidRDefault="003A49AB" w:rsidP="00005C7D">
      <w:pPr>
        <w:jc w:val="both"/>
        <w:rPr>
          <w:b/>
          <w:color w:val="000000" w:themeColor="text1"/>
          <w:sz w:val="22"/>
          <w:szCs w:val="22"/>
          <w:lang w:eastAsia="ko-KR"/>
        </w:rPr>
      </w:pPr>
    </w:p>
    <w:p w:rsidR="00005C7D" w:rsidRDefault="003A49AB" w:rsidP="00005C7D">
      <w:pPr>
        <w:jc w:val="both"/>
        <w:rPr>
          <w:b/>
          <w:color w:val="000000" w:themeColor="text1"/>
          <w:sz w:val="22"/>
          <w:szCs w:val="22"/>
          <w:lang w:eastAsia="ko-KR"/>
        </w:rPr>
      </w:pPr>
      <w:r>
        <w:rPr>
          <w:b/>
          <w:color w:val="000000" w:themeColor="text1"/>
          <w:sz w:val="22"/>
          <w:szCs w:val="22"/>
          <w:lang w:eastAsia="ko-KR"/>
        </w:rPr>
        <w:t>Proposal</w:t>
      </w:r>
      <w:r w:rsidR="004F5999">
        <w:rPr>
          <w:b/>
          <w:color w:val="000000" w:themeColor="text1"/>
          <w:sz w:val="22"/>
          <w:szCs w:val="22"/>
          <w:lang w:eastAsia="ko-KR"/>
        </w:rPr>
        <w:t xml:space="preserve"> 7</w:t>
      </w:r>
      <w:r w:rsidRPr="00682F63">
        <w:rPr>
          <w:b/>
          <w:color w:val="000000" w:themeColor="text1"/>
          <w:sz w:val="22"/>
          <w:szCs w:val="22"/>
          <w:lang w:eastAsia="ko-KR"/>
        </w:rPr>
        <w:t>:</w:t>
      </w:r>
      <w:r>
        <w:rPr>
          <w:b/>
          <w:color w:val="000000" w:themeColor="text1"/>
          <w:sz w:val="22"/>
          <w:szCs w:val="22"/>
          <w:lang w:eastAsia="ko-KR"/>
        </w:rPr>
        <w:t xml:space="preserve"> DC-based </w:t>
      </w:r>
      <w:r w:rsidRPr="00682F63">
        <w:rPr>
          <w:b/>
          <w:color w:val="000000" w:themeColor="text1"/>
          <w:sz w:val="22"/>
          <w:szCs w:val="22"/>
          <w:lang w:eastAsia="ko-KR"/>
        </w:rPr>
        <w:t xml:space="preserve">HO </w:t>
      </w:r>
      <w:r w:rsidR="00005C7D" w:rsidRPr="00682F63">
        <w:rPr>
          <w:b/>
          <w:color w:val="000000" w:themeColor="text1"/>
          <w:sz w:val="22"/>
          <w:szCs w:val="22"/>
          <w:lang w:eastAsia="ko-KR"/>
        </w:rPr>
        <w:t xml:space="preserve">is supported for the category </w:t>
      </w:r>
      <w:r w:rsidR="00005C7D">
        <w:rPr>
          <w:b/>
          <w:color w:val="000000" w:themeColor="text1"/>
          <w:sz w:val="22"/>
          <w:szCs w:val="22"/>
          <w:lang w:eastAsia="ko-KR"/>
        </w:rPr>
        <w:t>2</w:t>
      </w:r>
      <w:r w:rsidR="00005C7D" w:rsidRPr="00682F63">
        <w:rPr>
          <w:b/>
          <w:color w:val="000000" w:themeColor="text1"/>
          <w:sz w:val="22"/>
          <w:szCs w:val="22"/>
          <w:lang w:eastAsia="ko-KR"/>
        </w:rPr>
        <w:t xml:space="preserve"> scenarios</w:t>
      </w:r>
      <w:r w:rsidR="00005C7D">
        <w:rPr>
          <w:b/>
          <w:color w:val="000000" w:themeColor="text1"/>
          <w:sz w:val="22"/>
          <w:szCs w:val="22"/>
          <w:lang w:eastAsia="ko-KR"/>
        </w:rPr>
        <w:t xml:space="preserve">, e.g. </w:t>
      </w:r>
      <w:r w:rsidR="00005C7D" w:rsidRPr="00682F63">
        <w:rPr>
          <w:b/>
          <w:color w:val="000000" w:themeColor="text1"/>
          <w:sz w:val="22"/>
          <w:szCs w:val="22"/>
          <w:lang w:eastAsia="ko-KR"/>
        </w:rPr>
        <w:t xml:space="preserve">intra-frequency asynchronous </w:t>
      </w:r>
      <w:r w:rsidR="00005C7D">
        <w:rPr>
          <w:b/>
          <w:color w:val="000000" w:themeColor="text1"/>
          <w:sz w:val="22"/>
          <w:szCs w:val="22"/>
          <w:lang w:eastAsia="ko-KR"/>
        </w:rPr>
        <w:t xml:space="preserve">or single UL transmission. TDM pattern for UL transmission is coordinated between the source and target cells. </w:t>
      </w:r>
    </w:p>
    <w:p w:rsidR="00005C7D" w:rsidRDefault="00005C7D" w:rsidP="00005C7D">
      <w:pPr>
        <w:jc w:val="both"/>
        <w:rPr>
          <w:b/>
          <w:color w:val="000000" w:themeColor="text1"/>
          <w:sz w:val="22"/>
          <w:szCs w:val="22"/>
          <w:lang w:eastAsia="ko-KR"/>
        </w:rPr>
      </w:pPr>
    </w:p>
    <w:p w:rsidR="00860ABD" w:rsidRPr="00CF5D51" w:rsidRDefault="00005C7D" w:rsidP="00CF5D51">
      <w:pPr>
        <w:jc w:val="both"/>
        <w:rPr>
          <w:b/>
          <w:color w:val="000000" w:themeColor="text1"/>
          <w:sz w:val="22"/>
          <w:szCs w:val="22"/>
          <w:lang w:eastAsia="ko-KR"/>
        </w:rPr>
      </w:pPr>
      <w:r>
        <w:rPr>
          <w:b/>
          <w:color w:val="000000" w:themeColor="text1"/>
          <w:sz w:val="22"/>
          <w:szCs w:val="22"/>
          <w:lang w:eastAsia="ko-KR"/>
        </w:rPr>
        <w:t>Proposal</w:t>
      </w:r>
      <w:r w:rsidR="004F5999">
        <w:rPr>
          <w:b/>
          <w:color w:val="000000" w:themeColor="text1"/>
          <w:sz w:val="22"/>
          <w:szCs w:val="22"/>
          <w:lang w:eastAsia="ko-KR"/>
        </w:rPr>
        <w:t xml:space="preserve"> 8</w:t>
      </w:r>
      <w:r w:rsidRPr="00682F63">
        <w:rPr>
          <w:b/>
          <w:color w:val="000000" w:themeColor="text1"/>
          <w:sz w:val="22"/>
          <w:szCs w:val="22"/>
          <w:lang w:eastAsia="ko-KR"/>
        </w:rPr>
        <w:t xml:space="preserve">: </w:t>
      </w:r>
      <w:r w:rsidR="003A49AB">
        <w:rPr>
          <w:b/>
          <w:color w:val="000000" w:themeColor="text1"/>
          <w:sz w:val="22"/>
          <w:szCs w:val="22"/>
          <w:lang w:eastAsia="ko-KR"/>
        </w:rPr>
        <w:t xml:space="preserve">DC-based </w:t>
      </w:r>
      <w:r w:rsidR="003A49AB" w:rsidRPr="00682F63">
        <w:rPr>
          <w:b/>
          <w:color w:val="000000" w:themeColor="text1"/>
          <w:sz w:val="22"/>
          <w:szCs w:val="22"/>
          <w:lang w:eastAsia="ko-KR"/>
        </w:rPr>
        <w:t>HO</w:t>
      </w:r>
      <w:r>
        <w:rPr>
          <w:b/>
          <w:color w:val="000000" w:themeColor="text1"/>
          <w:sz w:val="22"/>
          <w:szCs w:val="22"/>
          <w:lang w:eastAsia="ko-KR"/>
        </w:rPr>
        <w:t xml:space="preserve"> doesn't need to be </w:t>
      </w:r>
      <w:r w:rsidRPr="00682F63">
        <w:rPr>
          <w:b/>
          <w:color w:val="000000" w:themeColor="text1"/>
          <w:sz w:val="22"/>
          <w:szCs w:val="22"/>
          <w:lang w:eastAsia="ko-KR"/>
        </w:rPr>
        <w:t xml:space="preserve">supported for the category </w:t>
      </w:r>
      <w:r>
        <w:rPr>
          <w:b/>
          <w:color w:val="000000" w:themeColor="text1"/>
          <w:sz w:val="22"/>
          <w:szCs w:val="22"/>
          <w:lang w:eastAsia="ko-KR"/>
        </w:rPr>
        <w:t>3</w:t>
      </w:r>
      <w:r w:rsidRPr="00682F63">
        <w:rPr>
          <w:b/>
          <w:color w:val="000000" w:themeColor="text1"/>
          <w:sz w:val="22"/>
          <w:szCs w:val="22"/>
          <w:lang w:eastAsia="ko-KR"/>
        </w:rPr>
        <w:t xml:space="preserve"> scenarios</w:t>
      </w:r>
      <w:r>
        <w:rPr>
          <w:b/>
          <w:color w:val="000000" w:themeColor="text1"/>
          <w:sz w:val="22"/>
          <w:szCs w:val="22"/>
          <w:lang w:eastAsia="ko-KR"/>
        </w:rPr>
        <w:t xml:space="preserve">. </w:t>
      </w:r>
      <w:r w:rsidRPr="00682F63">
        <w:rPr>
          <w:b/>
          <w:color w:val="000000" w:themeColor="text1"/>
          <w:sz w:val="22"/>
          <w:szCs w:val="22"/>
          <w:lang w:eastAsia="ko-KR"/>
        </w:rPr>
        <w:t xml:space="preserve"> </w:t>
      </w:r>
    </w:p>
    <w:p w:rsidR="00FD5CCC" w:rsidRDefault="00FD5CCC" w:rsidP="00BC2E7D">
      <w:pPr>
        <w:autoSpaceDE w:val="0"/>
        <w:autoSpaceDN w:val="0"/>
        <w:spacing w:before="40" w:after="40"/>
        <w:rPr>
          <w:color w:val="000000"/>
          <w:sz w:val="20"/>
          <w:szCs w:val="20"/>
        </w:rPr>
      </w:pPr>
    </w:p>
    <w:p w:rsidR="00FD5CCC" w:rsidRPr="00CD1EBC" w:rsidRDefault="00C11106" w:rsidP="00CD1EBC">
      <w:pPr>
        <w:overflowPunct w:val="0"/>
        <w:autoSpaceDE w:val="0"/>
        <w:autoSpaceDN w:val="0"/>
        <w:adjustRightInd w:val="0"/>
        <w:spacing w:after="180"/>
        <w:jc w:val="both"/>
        <w:textAlignment w:val="baseline"/>
        <w:rPr>
          <w:color w:val="000000" w:themeColor="text1"/>
          <w:sz w:val="22"/>
          <w:szCs w:val="22"/>
          <w:lang w:eastAsia="ko-KR"/>
        </w:rPr>
      </w:pPr>
      <w:r w:rsidRPr="00CD1EBC">
        <w:rPr>
          <w:color w:val="000000" w:themeColor="text1"/>
          <w:sz w:val="22"/>
          <w:szCs w:val="22"/>
          <w:lang w:eastAsia="ko-KR"/>
        </w:rPr>
        <w:t xml:space="preserve">For scenarios DC-based HO is supported, we can optimize the UL power control and TDM patterns for HO purpose. These rules can be different from those specified in DC-CA agenda. For example, the when HO is initiated, the target cell is treated as SeNB and the priority of power sharing and time sharing is lower than the source cell (MeNB). However, since </w:t>
      </w:r>
      <w:r w:rsidR="00E448AB" w:rsidRPr="00CD1EBC">
        <w:rPr>
          <w:color w:val="000000" w:themeColor="text1"/>
          <w:sz w:val="22"/>
          <w:szCs w:val="22"/>
          <w:lang w:eastAsia="ko-KR"/>
        </w:rPr>
        <w:t>it is more important to ensure a robust handover to the target cell, the priority of power sharing and time sharing should be adjusted.</w:t>
      </w:r>
    </w:p>
    <w:p w:rsidR="00C11106" w:rsidRDefault="00C11106" w:rsidP="00BC2E7D">
      <w:pPr>
        <w:autoSpaceDE w:val="0"/>
        <w:autoSpaceDN w:val="0"/>
        <w:spacing w:before="40" w:after="40"/>
        <w:rPr>
          <w:color w:val="000000"/>
          <w:sz w:val="20"/>
          <w:szCs w:val="20"/>
        </w:rPr>
      </w:pPr>
    </w:p>
    <w:p w:rsidR="00553319" w:rsidRPr="004F5999" w:rsidRDefault="00C11106" w:rsidP="004F5999">
      <w:pPr>
        <w:jc w:val="both"/>
        <w:rPr>
          <w:b/>
          <w:color w:val="000000" w:themeColor="text1"/>
          <w:sz w:val="22"/>
          <w:szCs w:val="22"/>
          <w:lang w:eastAsia="ko-KR"/>
        </w:rPr>
      </w:pPr>
      <w:r>
        <w:rPr>
          <w:b/>
          <w:color w:val="000000" w:themeColor="text1"/>
          <w:sz w:val="22"/>
          <w:szCs w:val="22"/>
          <w:lang w:eastAsia="ko-KR"/>
        </w:rPr>
        <w:t>Proposal</w:t>
      </w:r>
      <w:r w:rsidR="004F5999">
        <w:rPr>
          <w:b/>
          <w:color w:val="000000" w:themeColor="text1"/>
          <w:sz w:val="22"/>
          <w:szCs w:val="22"/>
          <w:lang w:eastAsia="ko-KR"/>
        </w:rPr>
        <w:t xml:space="preserve"> 9</w:t>
      </w:r>
      <w:r w:rsidRPr="00682F63">
        <w:rPr>
          <w:b/>
          <w:color w:val="000000" w:themeColor="text1"/>
          <w:sz w:val="22"/>
          <w:szCs w:val="22"/>
          <w:lang w:eastAsia="ko-KR"/>
        </w:rPr>
        <w:t>:</w:t>
      </w:r>
      <w:r>
        <w:rPr>
          <w:b/>
          <w:color w:val="000000" w:themeColor="text1"/>
          <w:sz w:val="22"/>
          <w:szCs w:val="22"/>
          <w:lang w:eastAsia="ko-KR"/>
        </w:rPr>
        <w:t xml:space="preserve"> </w:t>
      </w:r>
      <w:r w:rsidRPr="00C11106">
        <w:rPr>
          <w:b/>
          <w:color w:val="000000" w:themeColor="text1"/>
          <w:sz w:val="22"/>
          <w:szCs w:val="22"/>
          <w:lang w:eastAsia="ko-KR"/>
        </w:rPr>
        <w:t xml:space="preserve">The UL power control and TDM patterns for DC-based HO can be optimized </w:t>
      </w:r>
      <w:r>
        <w:rPr>
          <w:b/>
          <w:color w:val="000000" w:themeColor="text1"/>
          <w:sz w:val="22"/>
          <w:szCs w:val="22"/>
          <w:lang w:eastAsia="ko-KR"/>
        </w:rPr>
        <w:t xml:space="preserve">on top of the rules defined in DC-CA agenda. </w:t>
      </w:r>
    </w:p>
    <w:p w:rsidR="00553319" w:rsidRDefault="00553319" w:rsidP="006C3A34">
      <w:pPr>
        <w:spacing w:after="60"/>
        <w:rPr>
          <w:rFonts w:ascii="Arial" w:hAnsi="Arial" w:cs="Arial"/>
          <w:lang w:eastAsia="ko-KR"/>
        </w:rPr>
      </w:pPr>
    </w:p>
    <w:p w:rsidR="00BB61FF" w:rsidRPr="009F29FB" w:rsidRDefault="00BB61FF" w:rsidP="00BB61FF">
      <w:pPr>
        <w:pStyle w:val="1"/>
        <w:rPr>
          <w:rFonts w:cs="Arial"/>
          <w:color w:val="000000" w:themeColor="text1"/>
        </w:rPr>
      </w:pPr>
      <w:r>
        <w:rPr>
          <w:rFonts w:eastAsia="新細明體" w:cs="Arial"/>
          <w:color w:val="000000" w:themeColor="text1"/>
          <w:lang w:eastAsia="zh-TW"/>
        </w:rPr>
        <w:t>5</w:t>
      </w:r>
      <w:r w:rsidRPr="009F29FB">
        <w:rPr>
          <w:rFonts w:cs="Arial"/>
          <w:color w:val="000000" w:themeColor="text1"/>
        </w:rPr>
        <w:tab/>
      </w:r>
      <w:r w:rsidRPr="009F29FB">
        <w:rPr>
          <w:rFonts w:eastAsia="新細明體" w:cs="Arial"/>
          <w:color w:val="000000" w:themeColor="text1"/>
          <w:lang w:eastAsia="zh-TW"/>
        </w:rPr>
        <w:t>Summary</w:t>
      </w:r>
      <w:r w:rsidRPr="009F29FB">
        <w:rPr>
          <w:rFonts w:cs="Arial"/>
          <w:color w:val="000000" w:themeColor="text1"/>
        </w:rPr>
        <w:t xml:space="preserve"> </w:t>
      </w:r>
    </w:p>
    <w:p w:rsidR="00BB61FF" w:rsidRDefault="00BB61FF" w:rsidP="00BB61FF">
      <w:r>
        <w:t>In this invention, we investigate NR mobility enhancement with various considerations. In particular, we have:</w:t>
      </w:r>
    </w:p>
    <w:p w:rsidR="001A22DD" w:rsidRPr="00884CCD" w:rsidRDefault="001A22DD" w:rsidP="00BB61FF"/>
    <w:p w:rsidR="001A22DD" w:rsidRPr="004F5999" w:rsidRDefault="001A22DD" w:rsidP="001A22DD">
      <w:pPr>
        <w:rPr>
          <w:i/>
        </w:rPr>
      </w:pPr>
      <w:r w:rsidRPr="004F5999">
        <w:rPr>
          <w:b/>
          <w:i/>
        </w:rPr>
        <w:t>Observation 1</w:t>
      </w:r>
      <w:r w:rsidRPr="004F5999">
        <w:rPr>
          <w:i/>
        </w:rPr>
        <w:t xml:space="preserve">: </w:t>
      </w:r>
      <w:r w:rsidRPr="004F5999">
        <w:rPr>
          <w:rFonts w:eastAsia="MS Mincho"/>
          <w:b/>
          <w:i/>
          <w:lang w:eastAsia="ja-JP"/>
        </w:rPr>
        <w:t>In NR, without considering the feasibility, RACH-less HO can save about 53% of interruption time and 2-step RACH can save about 22% of interruption time. Both solutions still have more than 30ms interruption time.</w:t>
      </w:r>
    </w:p>
    <w:p w:rsidR="001A22DD" w:rsidRDefault="001A22DD" w:rsidP="001A22DD"/>
    <w:p w:rsidR="001A22DD" w:rsidRPr="004F5999" w:rsidRDefault="001A22DD" w:rsidP="001A22DD">
      <w:pPr>
        <w:rPr>
          <w:i/>
        </w:rPr>
      </w:pPr>
      <w:r w:rsidRPr="004F5999">
        <w:rPr>
          <w:b/>
          <w:i/>
        </w:rPr>
        <w:t>Observation 2</w:t>
      </w:r>
      <w:r w:rsidRPr="004F5999">
        <w:rPr>
          <w:i/>
        </w:rPr>
        <w:t xml:space="preserve">: </w:t>
      </w:r>
      <w:r w:rsidRPr="004F5999">
        <w:rPr>
          <w:rFonts w:eastAsia="MS Mincho"/>
          <w:b/>
          <w:i/>
          <w:lang w:eastAsia="ja-JP"/>
        </w:rPr>
        <w:t>In NR, without considering the feasibility, DC-based and enhanced MBB based handover can achieve 0ms interruption time.</w:t>
      </w:r>
    </w:p>
    <w:p w:rsidR="00BB61FF" w:rsidRDefault="00BB61FF" w:rsidP="006C3A34">
      <w:pPr>
        <w:spacing w:after="60"/>
        <w:rPr>
          <w:rFonts w:ascii="Arial" w:hAnsi="Arial" w:cs="Arial"/>
          <w:lang w:eastAsia="ko-KR"/>
        </w:rPr>
      </w:pPr>
    </w:p>
    <w:p w:rsidR="001A22DD" w:rsidRPr="004F5999" w:rsidRDefault="001A22DD" w:rsidP="001A22DD">
      <w:pPr>
        <w:rPr>
          <w:rFonts w:eastAsia="MS Mincho"/>
          <w:b/>
          <w:i/>
          <w:lang w:eastAsia="ja-JP"/>
        </w:rPr>
      </w:pPr>
      <w:r w:rsidRPr="004F5999">
        <w:rPr>
          <w:b/>
          <w:i/>
        </w:rPr>
        <w:t>Observation</w:t>
      </w:r>
      <w:r>
        <w:rPr>
          <w:b/>
          <w:i/>
        </w:rPr>
        <w:t xml:space="preserve"> 3</w:t>
      </w:r>
      <w:r w:rsidRPr="004F5999">
        <w:rPr>
          <w:i/>
        </w:rPr>
        <w:t xml:space="preserve">: </w:t>
      </w:r>
      <w:r w:rsidRPr="004F5999">
        <w:rPr>
          <w:rFonts w:eastAsia="MS Mincho"/>
          <w:b/>
          <w:i/>
          <w:lang w:eastAsia="ja-JP"/>
        </w:rPr>
        <w:t xml:space="preserve">RAN1 impacts on RACH-less HO is how can UE obtain </w:t>
      </w:r>
      <w:r w:rsidRPr="004F5999">
        <w:rPr>
          <w:rFonts w:eastAsia="MS Mincho"/>
          <w:b/>
          <w:i/>
          <w:color w:val="0070C0"/>
          <w:lang w:eastAsia="ja-JP"/>
        </w:rPr>
        <w:t>UL grant</w:t>
      </w:r>
      <w:r w:rsidRPr="004F5999">
        <w:rPr>
          <w:rFonts w:eastAsia="MS Mincho"/>
          <w:b/>
          <w:i/>
          <w:lang w:eastAsia="ja-JP"/>
        </w:rPr>
        <w:t xml:space="preserve">, </w:t>
      </w:r>
      <w:r w:rsidRPr="004F5999">
        <w:rPr>
          <w:rFonts w:eastAsia="MS Mincho"/>
          <w:b/>
          <w:i/>
          <w:color w:val="0070C0"/>
          <w:lang w:eastAsia="ja-JP"/>
        </w:rPr>
        <w:t>power control</w:t>
      </w:r>
      <w:r w:rsidRPr="004F5999">
        <w:rPr>
          <w:rFonts w:eastAsia="MS Mincho"/>
          <w:b/>
          <w:i/>
          <w:lang w:eastAsia="ja-JP"/>
        </w:rPr>
        <w:t xml:space="preserve">, </w:t>
      </w:r>
      <w:r w:rsidRPr="004F5999">
        <w:rPr>
          <w:rFonts w:eastAsia="MS Mincho"/>
          <w:b/>
          <w:i/>
          <w:color w:val="0070C0"/>
          <w:lang w:eastAsia="ja-JP"/>
        </w:rPr>
        <w:t>timing advance</w:t>
      </w:r>
      <w:r w:rsidRPr="004F5999">
        <w:rPr>
          <w:rFonts w:eastAsia="MS Mincho"/>
          <w:b/>
          <w:i/>
          <w:lang w:eastAsia="ja-JP"/>
        </w:rPr>
        <w:t xml:space="preserve">, and </w:t>
      </w:r>
      <w:r w:rsidRPr="004F5999">
        <w:rPr>
          <w:rFonts w:eastAsia="MS Mincho"/>
          <w:b/>
          <w:i/>
          <w:color w:val="0070C0"/>
          <w:lang w:eastAsia="ja-JP"/>
        </w:rPr>
        <w:t>UL beam pair selection</w:t>
      </w:r>
      <w:r w:rsidRPr="004F5999">
        <w:rPr>
          <w:rFonts w:eastAsia="MS Mincho"/>
          <w:b/>
          <w:i/>
          <w:lang w:eastAsia="ja-JP"/>
        </w:rPr>
        <w:t xml:space="preserve"> for initial PUSCH transmission.</w:t>
      </w:r>
    </w:p>
    <w:p w:rsidR="00BB61FF" w:rsidRDefault="00BB61FF" w:rsidP="006C3A34">
      <w:pPr>
        <w:spacing w:after="60"/>
        <w:rPr>
          <w:rFonts w:ascii="Arial" w:hAnsi="Arial" w:cs="Arial"/>
          <w:lang w:eastAsia="ko-KR"/>
        </w:rPr>
      </w:pPr>
    </w:p>
    <w:p w:rsidR="001A22DD" w:rsidRDefault="001A22DD" w:rsidP="001A22DD">
      <w:pPr>
        <w:rPr>
          <w:b/>
          <w:i/>
          <w:lang w:val="en-GB"/>
        </w:rPr>
      </w:pPr>
      <w:r>
        <w:rPr>
          <w:b/>
          <w:i/>
        </w:rPr>
        <w:t>Observation 4</w:t>
      </w:r>
      <w:r w:rsidRPr="00DF7663">
        <w:rPr>
          <w:b/>
          <w:i/>
          <w:lang w:val="en-GB"/>
        </w:rPr>
        <w:t xml:space="preserve">: </w:t>
      </w:r>
      <w:r>
        <w:rPr>
          <w:b/>
          <w:i/>
          <w:lang w:val="en-GB"/>
        </w:rPr>
        <w:t xml:space="preserve">The </w:t>
      </w:r>
      <w:r w:rsidRPr="00DF7663">
        <w:rPr>
          <w:b/>
          <w:i/>
          <w:lang w:val="en-GB"/>
        </w:rPr>
        <w:t xml:space="preserve">UL grant configuration mechanism </w:t>
      </w:r>
      <w:r>
        <w:rPr>
          <w:b/>
          <w:i/>
          <w:lang w:val="en-GB"/>
        </w:rPr>
        <w:t xml:space="preserve">and power control </w:t>
      </w:r>
      <w:r w:rsidRPr="00DF7663">
        <w:rPr>
          <w:b/>
          <w:i/>
          <w:lang w:val="en-GB"/>
        </w:rPr>
        <w:t xml:space="preserve">in LTE RACH-less HO </w:t>
      </w:r>
      <w:r>
        <w:rPr>
          <w:b/>
          <w:i/>
          <w:lang w:val="en-GB"/>
        </w:rPr>
        <w:t xml:space="preserve">can be used as a </w:t>
      </w:r>
      <w:r w:rsidRPr="00DF7663">
        <w:rPr>
          <w:b/>
          <w:i/>
          <w:lang w:val="en-GB"/>
        </w:rPr>
        <w:t>starting point for NR RACH-less HO.</w:t>
      </w:r>
      <w:r>
        <w:rPr>
          <w:b/>
          <w:i/>
          <w:lang w:val="en-GB"/>
        </w:rPr>
        <w:t xml:space="preserve"> </w:t>
      </w:r>
    </w:p>
    <w:p w:rsidR="001A22DD" w:rsidRDefault="001A22DD" w:rsidP="006C3A34">
      <w:pPr>
        <w:spacing w:after="60"/>
        <w:rPr>
          <w:rFonts w:ascii="Arial" w:hAnsi="Arial" w:cs="Arial"/>
          <w:lang w:val="en-GB" w:eastAsia="ko-KR"/>
        </w:rPr>
      </w:pPr>
    </w:p>
    <w:p w:rsidR="001A22DD" w:rsidRDefault="001A22DD" w:rsidP="001A22DD">
      <w:pPr>
        <w:rPr>
          <w:b/>
          <w:i/>
        </w:rPr>
      </w:pPr>
      <w:r w:rsidRPr="00C67852">
        <w:rPr>
          <w:b/>
          <w:i/>
        </w:rPr>
        <w:t>Observation</w:t>
      </w:r>
      <w:r>
        <w:rPr>
          <w:b/>
          <w:i/>
        </w:rPr>
        <w:t xml:space="preserve"> 5</w:t>
      </w:r>
      <w:r w:rsidRPr="00C67852">
        <w:rPr>
          <w:b/>
          <w:i/>
        </w:rPr>
        <w:t xml:space="preserve">: </w:t>
      </w:r>
      <w:r>
        <w:rPr>
          <w:b/>
          <w:i/>
        </w:rPr>
        <w:t>The requirement of TA measurement in SMTC window by UE may have RAN4 impact.</w:t>
      </w:r>
    </w:p>
    <w:p w:rsidR="001A22DD" w:rsidRDefault="001A22DD" w:rsidP="006C3A34">
      <w:pPr>
        <w:spacing w:after="60"/>
        <w:rPr>
          <w:rFonts w:ascii="Arial" w:hAnsi="Arial" w:cs="Arial"/>
          <w:lang w:eastAsia="ko-KR"/>
        </w:rPr>
      </w:pPr>
    </w:p>
    <w:p w:rsidR="001A22DD" w:rsidRDefault="001A22DD" w:rsidP="001A22DD">
      <w:pPr>
        <w:rPr>
          <w:b/>
          <w:i/>
        </w:rPr>
      </w:pPr>
      <w:r>
        <w:rPr>
          <w:b/>
          <w:i/>
        </w:rPr>
        <w:t xml:space="preserve">Proposal 1: If RAN4 replies that the same limitations in </w:t>
      </w:r>
      <w:r w:rsidRPr="00B6525F">
        <w:rPr>
          <w:b/>
          <w:i/>
        </w:rPr>
        <w:t>R4-166817</w:t>
      </w:r>
      <w:r>
        <w:rPr>
          <w:b/>
          <w:i/>
        </w:rPr>
        <w:t xml:space="preserve"> </w:t>
      </w:r>
      <w:r w:rsidRPr="00B6525F">
        <w:rPr>
          <w:b/>
          <w:i/>
        </w:rPr>
        <w:t xml:space="preserve">applies to NR, </w:t>
      </w:r>
      <w:r>
        <w:rPr>
          <w:b/>
          <w:i/>
        </w:rPr>
        <w:t xml:space="preserve">then </w:t>
      </w:r>
      <w:r w:rsidRPr="00B6525F">
        <w:rPr>
          <w:b/>
          <w:i/>
        </w:rPr>
        <w:t>RACH-less HO in NR should be limited to synchronous deployments with target cell TA = 0 or source cell TA = target cell TA</w:t>
      </w:r>
      <w:r>
        <w:rPr>
          <w:b/>
          <w:i/>
        </w:rPr>
        <w:t>.</w:t>
      </w:r>
    </w:p>
    <w:p w:rsidR="001A22DD" w:rsidRDefault="001A22DD" w:rsidP="006C3A34">
      <w:pPr>
        <w:spacing w:after="60"/>
        <w:rPr>
          <w:rFonts w:ascii="Arial" w:hAnsi="Arial" w:cs="Arial"/>
          <w:lang w:eastAsia="ko-KR"/>
        </w:rPr>
      </w:pPr>
    </w:p>
    <w:p w:rsidR="001A22DD" w:rsidRPr="0098397E" w:rsidRDefault="001A22DD" w:rsidP="001A22DD">
      <w:pPr>
        <w:rPr>
          <w:b/>
          <w:i/>
        </w:rPr>
      </w:pPr>
      <w:r w:rsidRPr="0098397E">
        <w:rPr>
          <w:rFonts w:hint="eastAsia"/>
          <w:b/>
          <w:i/>
        </w:rPr>
        <w:t>P</w:t>
      </w:r>
      <w:r w:rsidRPr="0098397E">
        <w:rPr>
          <w:b/>
          <w:i/>
        </w:rPr>
        <w:t>roposal</w:t>
      </w:r>
      <w:r>
        <w:rPr>
          <w:b/>
          <w:i/>
        </w:rPr>
        <w:t xml:space="preserve"> 2</w:t>
      </w:r>
      <w:r w:rsidRPr="0098397E">
        <w:rPr>
          <w:rFonts w:hint="eastAsia"/>
          <w:b/>
          <w:i/>
        </w:rPr>
        <w:t xml:space="preserve">: The </w:t>
      </w:r>
      <w:r w:rsidRPr="0098397E">
        <w:rPr>
          <w:b/>
          <w:i/>
        </w:rPr>
        <w:t>feasibility of TA estimation</w:t>
      </w:r>
      <w:r>
        <w:rPr>
          <w:b/>
          <w:i/>
        </w:rPr>
        <w:t xml:space="preserve"> for RACH-less HO for </w:t>
      </w:r>
      <w:r w:rsidRPr="0098397E">
        <w:rPr>
          <w:b/>
          <w:i/>
        </w:rPr>
        <w:t>NR UE should be studied considering various subcarrier spacing.</w:t>
      </w:r>
    </w:p>
    <w:p w:rsidR="001A22DD" w:rsidRPr="00E20DE3" w:rsidRDefault="001A22DD" w:rsidP="001A22DD"/>
    <w:p w:rsidR="001A22DD" w:rsidRPr="002E6EDA" w:rsidRDefault="001A22DD" w:rsidP="001A22DD">
      <w:pPr>
        <w:rPr>
          <w:b/>
          <w:i/>
        </w:rPr>
      </w:pPr>
      <w:r>
        <w:rPr>
          <w:b/>
          <w:i/>
        </w:rPr>
        <w:t>Observation 6</w:t>
      </w:r>
      <w:r w:rsidRPr="0098397E">
        <w:rPr>
          <w:rFonts w:hint="eastAsia"/>
          <w:b/>
          <w:i/>
        </w:rPr>
        <w:t xml:space="preserve">: </w:t>
      </w:r>
      <w:r w:rsidRPr="002E6EDA">
        <w:rPr>
          <w:rFonts w:hint="eastAsia"/>
          <w:b/>
          <w:i/>
        </w:rPr>
        <w:t xml:space="preserve">The </w:t>
      </w:r>
      <w:r w:rsidRPr="002E6EDA">
        <w:rPr>
          <w:b/>
          <w:i/>
        </w:rPr>
        <w:t>feasibility of TA estimation for RACH-less HO in asynchronous network is up to RAN3 to determine.</w:t>
      </w:r>
    </w:p>
    <w:p w:rsidR="001A22DD" w:rsidRDefault="001A22DD" w:rsidP="006C3A34">
      <w:pPr>
        <w:spacing w:after="60"/>
        <w:rPr>
          <w:rFonts w:ascii="Arial" w:hAnsi="Arial" w:cs="Arial"/>
          <w:lang w:eastAsia="ko-KR"/>
        </w:rPr>
      </w:pPr>
    </w:p>
    <w:p w:rsidR="001A22DD" w:rsidRDefault="001A22DD" w:rsidP="001A22DD">
      <w:pPr>
        <w:rPr>
          <w:b/>
          <w:i/>
        </w:rPr>
      </w:pPr>
      <w:r w:rsidRPr="0098397E">
        <w:rPr>
          <w:rFonts w:hint="eastAsia"/>
          <w:b/>
          <w:i/>
        </w:rPr>
        <w:t>P</w:t>
      </w:r>
      <w:r w:rsidRPr="0098397E">
        <w:rPr>
          <w:b/>
          <w:i/>
        </w:rPr>
        <w:t>roposal</w:t>
      </w:r>
      <w:r>
        <w:rPr>
          <w:b/>
          <w:i/>
        </w:rPr>
        <w:t xml:space="preserve"> 3</w:t>
      </w:r>
      <w:r w:rsidRPr="0098397E">
        <w:rPr>
          <w:rFonts w:hint="eastAsia"/>
          <w:b/>
          <w:i/>
        </w:rPr>
        <w:t>:</w:t>
      </w:r>
      <w:r>
        <w:rPr>
          <w:b/>
          <w:i/>
        </w:rPr>
        <w:t xml:space="preserve"> If the beam sweeping results from RRM is reused for UL beam selection in RACH-less handover, the performance should be evaluated since the information can be outdated, especially for FR2.</w:t>
      </w:r>
    </w:p>
    <w:p w:rsidR="001A22DD" w:rsidRDefault="001A22DD" w:rsidP="001A22DD">
      <w:pPr>
        <w:rPr>
          <w:b/>
          <w:i/>
        </w:rPr>
      </w:pPr>
    </w:p>
    <w:p w:rsidR="001A22DD" w:rsidRDefault="001A22DD" w:rsidP="001A22DD">
      <w:pPr>
        <w:rPr>
          <w:b/>
          <w:i/>
        </w:rPr>
      </w:pPr>
      <w:r w:rsidRPr="0098397E">
        <w:rPr>
          <w:rFonts w:hint="eastAsia"/>
          <w:b/>
          <w:i/>
        </w:rPr>
        <w:t>P</w:t>
      </w:r>
      <w:r w:rsidRPr="0098397E">
        <w:rPr>
          <w:b/>
          <w:i/>
        </w:rPr>
        <w:t>roposal</w:t>
      </w:r>
      <w:r>
        <w:rPr>
          <w:b/>
          <w:i/>
        </w:rPr>
        <w:t xml:space="preserve"> 4</w:t>
      </w:r>
      <w:r w:rsidRPr="0098397E">
        <w:rPr>
          <w:rFonts w:hint="eastAsia"/>
          <w:b/>
          <w:i/>
        </w:rPr>
        <w:t>:</w:t>
      </w:r>
      <w:r>
        <w:rPr>
          <w:b/>
          <w:i/>
        </w:rPr>
        <w:t xml:space="preserve"> For scenarios where RACH-less handover is not applicable, 2-step RACH can be used to decrease the handover interruption time.</w:t>
      </w:r>
    </w:p>
    <w:p w:rsidR="001A22DD" w:rsidRPr="001A22DD" w:rsidRDefault="001A22DD" w:rsidP="006C3A34">
      <w:pPr>
        <w:spacing w:after="60"/>
        <w:rPr>
          <w:rFonts w:ascii="Arial" w:hAnsi="Arial" w:cs="Arial"/>
          <w:lang w:eastAsia="ko-KR"/>
        </w:rPr>
      </w:pPr>
    </w:p>
    <w:p w:rsidR="001A22DD" w:rsidRPr="00EE7C91" w:rsidRDefault="001A22DD" w:rsidP="001A22DD">
      <w:pPr>
        <w:jc w:val="both"/>
        <w:rPr>
          <w:b/>
          <w:color w:val="000000" w:themeColor="text1"/>
          <w:sz w:val="22"/>
          <w:szCs w:val="22"/>
          <w:lang w:eastAsia="ko-KR"/>
        </w:rPr>
      </w:pPr>
      <w:r>
        <w:rPr>
          <w:b/>
          <w:color w:val="000000" w:themeColor="text1"/>
          <w:sz w:val="22"/>
          <w:szCs w:val="22"/>
          <w:lang w:eastAsia="ko-KR"/>
        </w:rPr>
        <w:t>Observation 7</w:t>
      </w:r>
      <w:r w:rsidRPr="00EE7C91">
        <w:rPr>
          <w:b/>
          <w:color w:val="000000" w:themeColor="text1"/>
          <w:sz w:val="22"/>
          <w:szCs w:val="22"/>
          <w:lang w:eastAsia="ko-KR"/>
        </w:rPr>
        <w:t>: From RAN1’s perspective, DC-based HO and enhanced Make-Before-Break HO have the same level of specification impact.</w:t>
      </w:r>
    </w:p>
    <w:p w:rsidR="001A22DD" w:rsidRDefault="001A22DD" w:rsidP="006C3A34">
      <w:pPr>
        <w:spacing w:after="60"/>
        <w:rPr>
          <w:rFonts w:ascii="Arial" w:hAnsi="Arial" w:cs="Arial"/>
          <w:lang w:eastAsia="ko-KR"/>
        </w:rPr>
      </w:pPr>
    </w:p>
    <w:p w:rsidR="001A22DD" w:rsidRPr="003A49AB" w:rsidRDefault="001A22DD" w:rsidP="001A22DD">
      <w:pPr>
        <w:jc w:val="both"/>
        <w:rPr>
          <w:b/>
          <w:color w:val="000000" w:themeColor="text1"/>
          <w:sz w:val="22"/>
          <w:szCs w:val="22"/>
          <w:lang w:eastAsia="ko-KR"/>
        </w:rPr>
      </w:pPr>
      <w:r w:rsidRPr="0084283F">
        <w:rPr>
          <w:b/>
          <w:color w:val="000000" w:themeColor="text1"/>
          <w:sz w:val="22"/>
          <w:szCs w:val="22"/>
          <w:lang w:eastAsia="ko-KR"/>
        </w:rPr>
        <w:lastRenderedPageBreak/>
        <w:t>Observation</w:t>
      </w:r>
      <w:r>
        <w:rPr>
          <w:b/>
          <w:color w:val="000000" w:themeColor="text1"/>
          <w:sz w:val="22"/>
          <w:szCs w:val="22"/>
          <w:lang w:eastAsia="ko-KR"/>
        </w:rPr>
        <w:t xml:space="preserve"> 8</w:t>
      </w:r>
      <w:r w:rsidRPr="0084283F">
        <w:rPr>
          <w:b/>
          <w:color w:val="000000" w:themeColor="text1"/>
          <w:sz w:val="22"/>
          <w:szCs w:val="22"/>
          <w:lang w:eastAsia="ko-KR"/>
        </w:rPr>
        <w:t xml:space="preserve">: </w:t>
      </w:r>
      <w:r>
        <w:rPr>
          <w:b/>
          <w:color w:val="000000" w:themeColor="text1"/>
          <w:sz w:val="22"/>
          <w:szCs w:val="22"/>
          <w:lang w:eastAsia="ko-KR"/>
        </w:rPr>
        <w:t>The physical layer feasibility of DC-based handover is the same as those studied in DC-CA agenda item. UE can follow the procedure define in DC to add the target cell and release the source cell.</w:t>
      </w:r>
    </w:p>
    <w:p w:rsidR="001A22DD" w:rsidRDefault="001A22DD" w:rsidP="006C3A34">
      <w:pPr>
        <w:spacing w:after="60"/>
        <w:rPr>
          <w:rFonts w:ascii="Arial" w:hAnsi="Arial" w:cs="Arial"/>
          <w:lang w:eastAsia="ko-KR"/>
        </w:rPr>
      </w:pPr>
    </w:p>
    <w:p w:rsidR="001A22DD" w:rsidRDefault="001A22DD" w:rsidP="001A22DD">
      <w:pPr>
        <w:jc w:val="both"/>
        <w:rPr>
          <w:b/>
          <w:color w:val="000000" w:themeColor="text1"/>
          <w:sz w:val="22"/>
          <w:szCs w:val="22"/>
          <w:lang w:eastAsia="ko-KR"/>
        </w:rPr>
      </w:pPr>
      <w:r>
        <w:rPr>
          <w:b/>
          <w:color w:val="000000" w:themeColor="text1"/>
          <w:sz w:val="22"/>
          <w:szCs w:val="22"/>
          <w:lang w:eastAsia="ko-KR"/>
        </w:rPr>
        <w:t>Proposal 5</w:t>
      </w:r>
      <w:r w:rsidRPr="00682F63">
        <w:rPr>
          <w:b/>
          <w:color w:val="000000" w:themeColor="text1"/>
          <w:sz w:val="22"/>
          <w:szCs w:val="22"/>
          <w:lang w:eastAsia="ko-KR"/>
        </w:rPr>
        <w:t xml:space="preserve">: Classify </w:t>
      </w:r>
      <w:r w:rsidRPr="003A49AB">
        <w:rPr>
          <w:b/>
          <w:color w:val="000000" w:themeColor="text1"/>
          <w:sz w:val="22"/>
          <w:szCs w:val="22"/>
          <w:lang w:eastAsia="ko-KR"/>
        </w:rPr>
        <w:t>the capability to perform simultaneous DL/UL</w:t>
      </w:r>
      <w:r w:rsidRPr="00682F63">
        <w:rPr>
          <w:b/>
          <w:color w:val="000000" w:themeColor="text1"/>
          <w:sz w:val="22"/>
          <w:szCs w:val="22"/>
          <w:lang w:eastAsia="ko-KR"/>
        </w:rPr>
        <w:t xml:space="preserve"> in three different categories: </w:t>
      </w:r>
    </w:p>
    <w:p w:rsidR="001A22DD" w:rsidRPr="000B0EE1" w:rsidRDefault="001A22DD" w:rsidP="001A22DD">
      <w:pPr>
        <w:pStyle w:val="a4"/>
        <w:numPr>
          <w:ilvl w:val="0"/>
          <w:numId w:val="39"/>
        </w:numPr>
        <w:overflowPunct w:val="0"/>
        <w:autoSpaceDE w:val="0"/>
        <w:autoSpaceDN w:val="0"/>
        <w:adjustRightInd w:val="0"/>
        <w:spacing w:after="180"/>
        <w:jc w:val="both"/>
        <w:textAlignment w:val="baseline"/>
        <w:rPr>
          <w:color w:val="000000" w:themeColor="text1"/>
          <w:sz w:val="22"/>
          <w:szCs w:val="22"/>
          <w:lang w:eastAsia="ko-KR"/>
        </w:rPr>
      </w:pPr>
      <w:r w:rsidRPr="00682F63">
        <w:rPr>
          <w:b/>
          <w:color w:val="000000" w:themeColor="text1"/>
          <w:sz w:val="22"/>
          <w:szCs w:val="22"/>
          <w:lang w:eastAsia="ko-KR"/>
        </w:rPr>
        <w:t xml:space="preserve">Category 1: feasible to support simultaneous </w:t>
      </w:r>
      <w:r>
        <w:rPr>
          <w:b/>
          <w:color w:val="000000" w:themeColor="text1"/>
          <w:sz w:val="22"/>
          <w:szCs w:val="22"/>
          <w:lang w:eastAsia="ko-KR"/>
        </w:rPr>
        <w:t>Tx/Rx with the source and target cells during HO; (</w:t>
      </w:r>
      <w:r w:rsidRPr="00682F63">
        <w:rPr>
          <w:color w:val="000000" w:themeColor="text1"/>
          <w:sz w:val="22"/>
          <w:szCs w:val="22"/>
          <w:lang w:eastAsia="ko-KR"/>
        </w:rPr>
        <w:t>inter-frequency synchronous inter-band/intra-band, inter-frequency asynchronous inter-band and intra-frequency synchronous</w:t>
      </w:r>
      <w:r w:rsidRPr="000B0EE1">
        <w:rPr>
          <w:color w:val="000000" w:themeColor="text1"/>
          <w:sz w:val="22"/>
          <w:szCs w:val="22"/>
          <w:lang w:eastAsia="ko-KR"/>
        </w:rPr>
        <w:t>)</w:t>
      </w:r>
    </w:p>
    <w:p w:rsidR="001A22DD" w:rsidRPr="000B0EE1" w:rsidRDefault="001A22DD" w:rsidP="001A22DD">
      <w:pPr>
        <w:pStyle w:val="a4"/>
        <w:numPr>
          <w:ilvl w:val="0"/>
          <w:numId w:val="40"/>
        </w:numPr>
        <w:overflowPunct w:val="0"/>
        <w:autoSpaceDE w:val="0"/>
        <w:autoSpaceDN w:val="0"/>
        <w:adjustRightInd w:val="0"/>
        <w:spacing w:after="180"/>
        <w:jc w:val="both"/>
        <w:textAlignment w:val="baseline"/>
        <w:rPr>
          <w:color w:val="000000" w:themeColor="text1"/>
          <w:sz w:val="22"/>
          <w:szCs w:val="22"/>
          <w:lang w:eastAsia="ko-KR"/>
        </w:rPr>
      </w:pPr>
      <w:r w:rsidRPr="00682F63">
        <w:rPr>
          <w:b/>
          <w:color w:val="000000" w:themeColor="text1"/>
          <w:sz w:val="22"/>
          <w:szCs w:val="22"/>
          <w:lang w:eastAsia="ko-KR"/>
        </w:rPr>
        <w:t>Category 2: feasible to support simultaneous Rx</w:t>
      </w:r>
      <w:r>
        <w:rPr>
          <w:b/>
          <w:color w:val="000000" w:themeColor="text1"/>
          <w:sz w:val="22"/>
          <w:szCs w:val="22"/>
          <w:lang w:eastAsia="ko-KR"/>
        </w:rPr>
        <w:t xml:space="preserve"> with the source and target cells during HO; </w:t>
      </w:r>
      <w:r w:rsidRPr="000B0EE1">
        <w:rPr>
          <w:color w:val="000000" w:themeColor="text1"/>
          <w:sz w:val="22"/>
          <w:szCs w:val="22"/>
          <w:lang w:eastAsia="ko-KR"/>
        </w:rPr>
        <w:t>(</w:t>
      </w:r>
      <w:r>
        <w:rPr>
          <w:color w:val="000000" w:themeColor="text1"/>
          <w:sz w:val="22"/>
          <w:szCs w:val="22"/>
          <w:lang w:eastAsia="ko-KR"/>
        </w:rPr>
        <w:t>e.g. intra-frequency asynchronous)</w:t>
      </w:r>
    </w:p>
    <w:p w:rsidR="001A22DD" w:rsidRPr="00682F63" w:rsidRDefault="001A22DD" w:rsidP="001A22DD">
      <w:pPr>
        <w:pStyle w:val="a4"/>
        <w:numPr>
          <w:ilvl w:val="0"/>
          <w:numId w:val="39"/>
        </w:numPr>
        <w:overflowPunct w:val="0"/>
        <w:autoSpaceDE w:val="0"/>
        <w:autoSpaceDN w:val="0"/>
        <w:adjustRightInd w:val="0"/>
        <w:spacing w:after="180"/>
        <w:jc w:val="both"/>
        <w:textAlignment w:val="baseline"/>
        <w:rPr>
          <w:b/>
          <w:color w:val="000000" w:themeColor="text1"/>
          <w:sz w:val="22"/>
          <w:szCs w:val="22"/>
          <w:lang w:eastAsia="ko-KR"/>
        </w:rPr>
      </w:pPr>
      <w:r w:rsidRPr="00682F63">
        <w:rPr>
          <w:b/>
          <w:color w:val="000000" w:themeColor="text1"/>
          <w:sz w:val="22"/>
          <w:szCs w:val="22"/>
          <w:lang w:eastAsia="ko-KR"/>
        </w:rPr>
        <w:t>Category 3: no support of simultaneous Tx/Rx with the source and target cell</w:t>
      </w:r>
      <w:r>
        <w:rPr>
          <w:b/>
          <w:color w:val="000000" w:themeColor="text1"/>
          <w:sz w:val="22"/>
          <w:szCs w:val="22"/>
          <w:lang w:eastAsia="ko-KR"/>
        </w:rPr>
        <w:t xml:space="preserve"> during HO</w:t>
      </w:r>
      <w:r w:rsidRPr="00682F63">
        <w:rPr>
          <w:b/>
          <w:color w:val="000000" w:themeColor="text1"/>
          <w:sz w:val="22"/>
          <w:szCs w:val="22"/>
          <w:lang w:eastAsia="ko-KR"/>
        </w:rPr>
        <w:t xml:space="preserve">.  </w:t>
      </w:r>
    </w:p>
    <w:p w:rsidR="001A22DD" w:rsidRDefault="001A22DD" w:rsidP="001A22DD"/>
    <w:p w:rsidR="001A22DD" w:rsidRDefault="001A22DD" w:rsidP="001A22DD">
      <w:pPr>
        <w:jc w:val="both"/>
        <w:rPr>
          <w:b/>
          <w:color w:val="000000" w:themeColor="text1"/>
          <w:sz w:val="22"/>
          <w:szCs w:val="22"/>
          <w:lang w:eastAsia="ko-KR"/>
        </w:rPr>
      </w:pPr>
      <w:r>
        <w:rPr>
          <w:b/>
          <w:color w:val="000000" w:themeColor="text1"/>
          <w:sz w:val="22"/>
          <w:szCs w:val="22"/>
          <w:lang w:eastAsia="ko-KR"/>
        </w:rPr>
        <w:t>Proposal 6</w:t>
      </w:r>
      <w:r w:rsidRPr="00682F63">
        <w:rPr>
          <w:b/>
          <w:color w:val="000000" w:themeColor="text1"/>
          <w:sz w:val="22"/>
          <w:szCs w:val="22"/>
          <w:lang w:eastAsia="ko-KR"/>
        </w:rPr>
        <w:t xml:space="preserve">: </w:t>
      </w:r>
      <w:r>
        <w:rPr>
          <w:b/>
          <w:color w:val="000000" w:themeColor="text1"/>
          <w:sz w:val="22"/>
          <w:szCs w:val="22"/>
          <w:lang w:eastAsia="ko-KR"/>
        </w:rPr>
        <w:t xml:space="preserve">DC-based </w:t>
      </w:r>
      <w:r w:rsidRPr="00682F63">
        <w:rPr>
          <w:b/>
          <w:color w:val="000000" w:themeColor="text1"/>
          <w:sz w:val="22"/>
          <w:szCs w:val="22"/>
          <w:lang w:eastAsia="ko-KR"/>
        </w:rPr>
        <w:t xml:space="preserve">HO is supported for the category 1 scenarios, including inter-frequency synchronous inter-band/intra-band, inter-frequency asynchronous inter-band and intra-frequency synchronous. </w:t>
      </w:r>
    </w:p>
    <w:p w:rsidR="001A22DD" w:rsidRDefault="001A22DD" w:rsidP="001A22DD">
      <w:pPr>
        <w:jc w:val="both"/>
        <w:rPr>
          <w:b/>
          <w:color w:val="000000" w:themeColor="text1"/>
          <w:sz w:val="22"/>
          <w:szCs w:val="22"/>
          <w:lang w:eastAsia="ko-KR"/>
        </w:rPr>
      </w:pPr>
    </w:p>
    <w:p w:rsidR="001A22DD" w:rsidRDefault="001A22DD" w:rsidP="001A22DD">
      <w:pPr>
        <w:jc w:val="both"/>
        <w:rPr>
          <w:b/>
          <w:color w:val="000000" w:themeColor="text1"/>
          <w:sz w:val="22"/>
          <w:szCs w:val="22"/>
          <w:lang w:eastAsia="ko-KR"/>
        </w:rPr>
      </w:pPr>
      <w:r>
        <w:rPr>
          <w:b/>
          <w:color w:val="000000" w:themeColor="text1"/>
          <w:sz w:val="22"/>
          <w:szCs w:val="22"/>
          <w:lang w:eastAsia="ko-KR"/>
        </w:rPr>
        <w:t>Proposal 7</w:t>
      </w:r>
      <w:r w:rsidRPr="00682F63">
        <w:rPr>
          <w:b/>
          <w:color w:val="000000" w:themeColor="text1"/>
          <w:sz w:val="22"/>
          <w:szCs w:val="22"/>
          <w:lang w:eastAsia="ko-KR"/>
        </w:rPr>
        <w:t>:</w:t>
      </w:r>
      <w:r>
        <w:rPr>
          <w:b/>
          <w:color w:val="000000" w:themeColor="text1"/>
          <w:sz w:val="22"/>
          <w:szCs w:val="22"/>
          <w:lang w:eastAsia="ko-KR"/>
        </w:rPr>
        <w:t xml:space="preserve"> DC-based </w:t>
      </w:r>
      <w:r w:rsidRPr="00682F63">
        <w:rPr>
          <w:b/>
          <w:color w:val="000000" w:themeColor="text1"/>
          <w:sz w:val="22"/>
          <w:szCs w:val="22"/>
          <w:lang w:eastAsia="ko-KR"/>
        </w:rPr>
        <w:t xml:space="preserve">HO is supported for the category </w:t>
      </w:r>
      <w:r>
        <w:rPr>
          <w:b/>
          <w:color w:val="000000" w:themeColor="text1"/>
          <w:sz w:val="22"/>
          <w:szCs w:val="22"/>
          <w:lang w:eastAsia="ko-KR"/>
        </w:rPr>
        <w:t>2</w:t>
      </w:r>
      <w:r w:rsidRPr="00682F63">
        <w:rPr>
          <w:b/>
          <w:color w:val="000000" w:themeColor="text1"/>
          <w:sz w:val="22"/>
          <w:szCs w:val="22"/>
          <w:lang w:eastAsia="ko-KR"/>
        </w:rPr>
        <w:t xml:space="preserve"> scenarios</w:t>
      </w:r>
      <w:r>
        <w:rPr>
          <w:b/>
          <w:color w:val="000000" w:themeColor="text1"/>
          <w:sz w:val="22"/>
          <w:szCs w:val="22"/>
          <w:lang w:eastAsia="ko-KR"/>
        </w:rPr>
        <w:t xml:space="preserve">, e.g. </w:t>
      </w:r>
      <w:r w:rsidRPr="00682F63">
        <w:rPr>
          <w:b/>
          <w:color w:val="000000" w:themeColor="text1"/>
          <w:sz w:val="22"/>
          <w:szCs w:val="22"/>
          <w:lang w:eastAsia="ko-KR"/>
        </w:rPr>
        <w:t xml:space="preserve">intra-frequency asynchronous </w:t>
      </w:r>
      <w:r>
        <w:rPr>
          <w:b/>
          <w:color w:val="000000" w:themeColor="text1"/>
          <w:sz w:val="22"/>
          <w:szCs w:val="22"/>
          <w:lang w:eastAsia="ko-KR"/>
        </w:rPr>
        <w:t xml:space="preserve">or single UL transmission. TDM pattern for UL transmission is coordinated between the source and target cells. </w:t>
      </w:r>
    </w:p>
    <w:p w:rsidR="001A22DD" w:rsidRDefault="001A22DD" w:rsidP="001A22DD">
      <w:pPr>
        <w:jc w:val="both"/>
        <w:rPr>
          <w:b/>
          <w:color w:val="000000" w:themeColor="text1"/>
          <w:sz w:val="22"/>
          <w:szCs w:val="22"/>
          <w:lang w:eastAsia="ko-KR"/>
        </w:rPr>
      </w:pPr>
    </w:p>
    <w:p w:rsidR="001A22DD" w:rsidRPr="00CF5D51" w:rsidRDefault="001A22DD" w:rsidP="001A22DD">
      <w:pPr>
        <w:jc w:val="both"/>
        <w:rPr>
          <w:b/>
          <w:color w:val="000000" w:themeColor="text1"/>
          <w:sz w:val="22"/>
          <w:szCs w:val="22"/>
          <w:lang w:eastAsia="ko-KR"/>
        </w:rPr>
      </w:pPr>
      <w:r>
        <w:rPr>
          <w:b/>
          <w:color w:val="000000" w:themeColor="text1"/>
          <w:sz w:val="22"/>
          <w:szCs w:val="22"/>
          <w:lang w:eastAsia="ko-KR"/>
        </w:rPr>
        <w:t>Proposal 8</w:t>
      </w:r>
      <w:r w:rsidRPr="00682F63">
        <w:rPr>
          <w:b/>
          <w:color w:val="000000" w:themeColor="text1"/>
          <w:sz w:val="22"/>
          <w:szCs w:val="22"/>
          <w:lang w:eastAsia="ko-KR"/>
        </w:rPr>
        <w:t xml:space="preserve">: </w:t>
      </w:r>
      <w:r>
        <w:rPr>
          <w:b/>
          <w:color w:val="000000" w:themeColor="text1"/>
          <w:sz w:val="22"/>
          <w:szCs w:val="22"/>
          <w:lang w:eastAsia="ko-KR"/>
        </w:rPr>
        <w:t xml:space="preserve">DC-based </w:t>
      </w:r>
      <w:r w:rsidRPr="00682F63">
        <w:rPr>
          <w:b/>
          <w:color w:val="000000" w:themeColor="text1"/>
          <w:sz w:val="22"/>
          <w:szCs w:val="22"/>
          <w:lang w:eastAsia="ko-KR"/>
        </w:rPr>
        <w:t>HO</w:t>
      </w:r>
      <w:r>
        <w:rPr>
          <w:b/>
          <w:color w:val="000000" w:themeColor="text1"/>
          <w:sz w:val="22"/>
          <w:szCs w:val="22"/>
          <w:lang w:eastAsia="ko-KR"/>
        </w:rPr>
        <w:t xml:space="preserve"> doesn't need to be </w:t>
      </w:r>
      <w:r w:rsidRPr="00682F63">
        <w:rPr>
          <w:b/>
          <w:color w:val="000000" w:themeColor="text1"/>
          <w:sz w:val="22"/>
          <w:szCs w:val="22"/>
          <w:lang w:eastAsia="ko-KR"/>
        </w:rPr>
        <w:t xml:space="preserve">supported for the category </w:t>
      </w:r>
      <w:r>
        <w:rPr>
          <w:b/>
          <w:color w:val="000000" w:themeColor="text1"/>
          <w:sz w:val="22"/>
          <w:szCs w:val="22"/>
          <w:lang w:eastAsia="ko-KR"/>
        </w:rPr>
        <w:t>3</w:t>
      </w:r>
      <w:r w:rsidRPr="00682F63">
        <w:rPr>
          <w:b/>
          <w:color w:val="000000" w:themeColor="text1"/>
          <w:sz w:val="22"/>
          <w:szCs w:val="22"/>
          <w:lang w:eastAsia="ko-KR"/>
        </w:rPr>
        <w:t xml:space="preserve"> scenarios</w:t>
      </w:r>
      <w:r>
        <w:rPr>
          <w:b/>
          <w:color w:val="000000" w:themeColor="text1"/>
          <w:sz w:val="22"/>
          <w:szCs w:val="22"/>
          <w:lang w:eastAsia="ko-KR"/>
        </w:rPr>
        <w:t xml:space="preserve">. </w:t>
      </w:r>
      <w:r w:rsidRPr="00682F63">
        <w:rPr>
          <w:b/>
          <w:color w:val="000000" w:themeColor="text1"/>
          <w:sz w:val="22"/>
          <w:szCs w:val="22"/>
          <w:lang w:eastAsia="ko-KR"/>
        </w:rPr>
        <w:t xml:space="preserve"> </w:t>
      </w:r>
    </w:p>
    <w:p w:rsidR="001A22DD" w:rsidRDefault="001A22DD" w:rsidP="006C3A34">
      <w:pPr>
        <w:spacing w:after="60"/>
        <w:rPr>
          <w:rFonts w:ascii="Arial" w:hAnsi="Arial" w:cs="Arial"/>
          <w:lang w:eastAsia="ko-KR"/>
        </w:rPr>
      </w:pPr>
    </w:p>
    <w:p w:rsidR="00321744" w:rsidRPr="001A22DD" w:rsidRDefault="001A22DD" w:rsidP="001A22DD">
      <w:pPr>
        <w:jc w:val="both"/>
        <w:rPr>
          <w:b/>
          <w:color w:val="000000" w:themeColor="text1"/>
          <w:sz w:val="22"/>
          <w:szCs w:val="22"/>
          <w:lang w:eastAsia="ko-KR"/>
        </w:rPr>
      </w:pPr>
      <w:r>
        <w:rPr>
          <w:b/>
          <w:color w:val="000000" w:themeColor="text1"/>
          <w:sz w:val="22"/>
          <w:szCs w:val="22"/>
          <w:lang w:eastAsia="ko-KR"/>
        </w:rPr>
        <w:t>Proposal 9</w:t>
      </w:r>
      <w:r w:rsidRPr="00682F63">
        <w:rPr>
          <w:b/>
          <w:color w:val="000000" w:themeColor="text1"/>
          <w:sz w:val="22"/>
          <w:szCs w:val="22"/>
          <w:lang w:eastAsia="ko-KR"/>
        </w:rPr>
        <w:t>:</w:t>
      </w:r>
      <w:r>
        <w:rPr>
          <w:b/>
          <w:color w:val="000000" w:themeColor="text1"/>
          <w:sz w:val="22"/>
          <w:szCs w:val="22"/>
          <w:lang w:eastAsia="ko-KR"/>
        </w:rPr>
        <w:t xml:space="preserve"> </w:t>
      </w:r>
      <w:r w:rsidRPr="00C11106">
        <w:rPr>
          <w:b/>
          <w:color w:val="000000" w:themeColor="text1"/>
          <w:sz w:val="22"/>
          <w:szCs w:val="22"/>
          <w:lang w:eastAsia="ko-KR"/>
        </w:rPr>
        <w:t xml:space="preserve">The UL power control and TDM patterns for DC-based HO can be optimized </w:t>
      </w:r>
      <w:r>
        <w:rPr>
          <w:b/>
          <w:color w:val="000000" w:themeColor="text1"/>
          <w:sz w:val="22"/>
          <w:szCs w:val="22"/>
          <w:lang w:eastAsia="ko-KR"/>
        </w:rPr>
        <w:t xml:space="preserve">on top of the rules defined in DC-CA agenda. </w:t>
      </w:r>
    </w:p>
    <w:p w:rsidR="001E78EB" w:rsidRDefault="00BB61FF" w:rsidP="003F1347">
      <w:pPr>
        <w:pStyle w:val="1"/>
        <w:rPr>
          <w:rFonts w:eastAsia="新細明體" w:cs="Arial"/>
          <w:color w:val="000000" w:themeColor="text1"/>
          <w:lang w:eastAsia="zh-TW"/>
        </w:rPr>
      </w:pPr>
      <w:r>
        <w:rPr>
          <w:rFonts w:eastAsia="新細明體" w:cs="Arial"/>
          <w:color w:val="000000" w:themeColor="text1"/>
          <w:lang w:eastAsia="zh-TW"/>
        </w:rPr>
        <w:t>6</w:t>
      </w:r>
      <w:r w:rsidR="003F1347" w:rsidRPr="00B24FF4">
        <w:rPr>
          <w:rFonts w:eastAsia="新細明體" w:cs="Arial"/>
          <w:color w:val="000000" w:themeColor="text1"/>
          <w:lang w:eastAsia="zh-TW"/>
        </w:rPr>
        <w:tab/>
      </w:r>
      <w:r w:rsidR="003F1347">
        <w:rPr>
          <w:rFonts w:eastAsia="新細明體" w:cs="Arial"/>
          <w:color w:val="000000" w:themeColor="text1"/>
          <w:lang w:eastAsia="zh-TW"/>
        </w:rPr>
        <w:t>Reference</w:t>
      </w:r>
    </w:p>
    <w:p w:rsidR="00242AE1" w:rsidRPr="00FC4BFD" w:rsidRDefault="00242AE1" w:rsidP="00242AE1">
      <w:pPr>
        <w:pStyle w:val="References"/>
        <w:rPr>
          <w:lang w:val="en-GB"/>
        </w:rPr>
      </w:pPr>
      <w:r w:rsidRPr="00FC4BFD">
        <w:rPr>
          <w:lang w:val="en-GB"/>
        </w:rPr>
        <w:t>Chairman’s Notes, RAN1 #96.</w:t>
      </w:r>
    </w:p>
    <w:p w:rsidR="00242AE1" w:rsidRDefault="00242AE1" w:rsidP="00242AE1">
      <w:pPr>
        <w:pStyle w:val="References"/>
        <w:rPr>
          <w:lang w:val="en-GB"/>
        </w:rPr>
      </w:pPr>
      <w:r w:rsidRPr="000E7EA2">
        <w:rPr>
          <w:lang w:val="en-GB"/>
        </w:rPr>
        <w:t>3GPP TS 38.300, NR; NR and NG-RAN Overall D</w:t>
      </w:r>
      <w:r>
        <w:rPr>
          <w:lang w:val="en-GB"/>
        </w:rPr>
        <w:t>escription; Stage 2 V15.4.0</w:t>
      </w:r>
      <w:r w:rsidRPr="000E7EA2">
        <w:rPr>
          <w:lang w:val="en-GB"/>
        </w:rPr>
        <w:t>.</w:t>
      </w:r>
    </w:p>
    <w:p w:rsidR="00242AE1" w:rsidRPr="000E7EA2" w:rsidRDefault="00242AE1" w:rsidP="00242AE1">
      <w:pPr>
        <w:pStyle w:val="References"/>
        <w:rPr>
          <w:lang w:val="en-GB"/>
        </w:rPr>
      </w:pPr>
      <w:bookmarkStart w:id="1" w:name="_Ref772849"/>
      <w:r w:rsidRPr="000E7EA2">
        <w:rPr>
          <w:lang w:val="en-GB"/>
        </w:rPr>
        <w:t xml:space="preserve">3GPP TS 38.331, Radio Resource Control (RRC) protocol specification </w:t>
      </w:r>
      <w:r>
        <w:rPr>
          <w:lang w:val="en-GB"/>
        </w:rPr>
        <w:t>V15.4.0</w:t>
      </w:r>
      <w:r w:rsidRPr="000E7EA2">
        <w:rPr>
          <w:lang w:val="en-GB"/>
        </w:rPr>
        <w:t>.</w:t>
      </w:r>
      <w:bookmarkEnd w:id="1"/>
    </w:p>
    <w:p w:rsidR="00242AE1" w:rsidRDefault="00242AE1" w:rsidP="00242AE1">
      <w:pPr>
        <w:pStyle w:val="References"/>
        <w:rPr>
          <w:lang w:val="en-GB"/>
        </w:rPr>
      </w:pPr>
      <w:r w:rsidRPr="000E7EA2">
        <w:rPr>
          <w:lang w:val="en-GB"/>
        </w:rPr>
        <w:t xml:space="preserve">3GPP TS 38.133, Requirements for support of radio resource management </w:t>
      </w:r>
      <w:r>
        <w:rPr>
          <w:lang w:val="en-GB"/>
        </w:rPr>
        <w:t>V15.4.0</w:t>
      </w:r>
      <w:r w:rsidRPr="000E7EA2">
        <w:rPr>
          <w:lang w:val="en-GB"/>
        </w:rPr>
        <w:t>.</w:t>
      </w:r>
    </w:p>
    <w:p w:rsidR="00242AE1" w:rsidRDefault="00242AE1" w:rsidP="00242AE1">
      <w:pPr>
        <w:pStyle w:val="References"/>
        <w:rPr>
          <w:lang w:val="en-GB"/>
        </w:rPr>
      </w:pPr>
      <w:bookmarkStart w:id="2" w:name="_Ref773821"/>
      <w:r w:rsidRPr="000E7EA2">
        <w:rPr>
          <w:lang w:val="en-GB"/>
        </w:rPr>
        <w:t>RP-182894, New WID: 2-step RACH for NR, 3GPP TSG RAN#82.</w:t>
      </w:r>
      <w:bookmarkEnd w:id="2"/>
    </w:p>
    <w:p w:rsidR="00242AE1" w:rsidRDefault="00242AE1" w:rsidP="00242AE1">
      <w:pPr>
        <w:pStyle w:val="References"/>
        <w:rPr>
          <w:lang w:val="en-GB"/>
        </w:rPr>
      </w:pPr>
      <w:r>
        <w:rPr>
          <w:lang w:val="en-GB"/>
        </w:rPr>
        <w:t>R1-1700172</w:t>
      </w:r>
      <w:r w:rsidRPr="002A350A">
        <w:rPr>
          <w:lang w:val="en-GB"/>
        </w:rPr>
        <w:t xml:space="preserve">, </w:t>
      </w:r>
      <w:r w:rsidRPr="002A350A">
        <w:rPr>
          <w:rFonts w:hint="eastAsia"/>
          <w:lang w:val="en-GB"/>
        </w:rPr>
        <w:t>O</w:t>
      </w:r>
      <w:r w:rsidRPr="002A350A">
        <w:rPr>
          <w:lang w:val="en-GB"/>
        </w:rPr>
        <w:t xml:space="preserve">n 2-step </w:t>
      </w:r>
      <w:r w:rsidRPr="002A350A">
        <w:rPr>
          <w:rFonts w:hint="eastAsia"/>
          <w:lang w:val="en-GB"/>
        </w:rPr>
        <w:t>random access procedure and physical channel in NR</w:t>
      </w:r>
      <w:r w:rsidRPr="002A350A">
        <w:rPr>
          <w:lang w:val="en-GB"/>
        </w:rPr>
        <w:t xml:space="preserve">, </w:t>
      </w:r>
      <w:r>
        <w:rPr>
          <w:lang w:val="en-GB"/>
        </w:rPr>
        <w:t>MediaTek, RAN1 #87</w:t>
      </w:r>
    </w:p>
    <w:p w:rsidR="00242AE1" w:rsidRDefault="00242AE1" w:rsidP="00242AE1">
      <w:pPr>
        <w:pStyle w:val="References"/>
        <w:rPr>
          <w:lang w:val="en-GB"/>
        </w:rPr>
      </w:pPr>
      <w:r w:rsidRPr="0084283F">
        <w:t>R1-1903313</w:t>
      </w:r>
      <w:r>
        <w:t>, Power control for RACH-less HO</w:t>
      </w:r>
      <w:r>
        <w:rPr>
          <w:rFonts w:eastAsiaTheme="minorEastAsia" w:hint="eastAsia"/>
          <w:lang w:eastAsia="zh-TW"/>
        </w:rPr>
        <w:t xml:space="preserve">, </w:t>
      </w:r>
      <w:r>
        <w:t xml:space="preserve">Qualcomm Incorporated, </w:t>
      </w:r>
      <w:r w:rsidRPr="00FC4BFD">
        <w:rPr>
          <w:lang w:val="en-GB"/>
        </w:rPr>
        <w:t>RAN1 #96.</w:t>
      </w:r>
    </w:p>
    <w:p w:rsidR="00242AE1" w:rsidRPr="00E20DE3" w:rsidRDefault="00242AE1" w:rsidP="00242AE1">
      <w:pPr>
        <w:pStyle w:val="References"/>
        <w:rPr>
          <w:lang w:val="en-GB"/>
        </w:rPr>
      </w:pPr>
      <w:r>
        <w:rPr>
          <w:szCs w:val="20"/>
          <w:lang w:eastAsia="zh-CN"/>
        </w:rPr>
        <w:t xml:space="preserve">R2-165269, </w:t>
      </w:r>
      <w:r w:rsidRPr="001F2A79">
        <w:rPr>
          <w:szCs w:val="20"/>
          <w:lang w:eastAsia="zh-CN"/>
        </w:rPr>
        <w:t>Coordination between</w:t>
      </w:r>
      <w:r w:rsidRPr="005F07C9">
        <w:rPr>
          <w:szCs w:val="20"/>
          <w:lang w:eastAsia="zh-CN"/>
        </w:rPr>
        <w:t xml:space="preserve"> working groups on the RACH-less solution, ZTE Corporation, RAN2 #95</w:t>
      </w:r>
    </w:p>
    <w:p w:rsidR="00242AE1" w:rsidRPr="00E20DE3" w:rsidRDefault="00242AE1" w:rsidP="00242AE1">
      <w:pPr>
        <w:pStyle w:val="References"/>
        <w:rPr>
          <w:szCs w:val="20"/>
          <w:lang w:eastAsia="zh-CN"/>
        </w:rPr>
      </w:pPr>
      <w:r w:rsidRPr="00E20DE3">
        <w:rPr>
          <w:szCs w:val="20"/>
          <w:lang w:eastAsia="zh-CN"/>
        </w:rPr>
        <w:t xml:space="preserve">R4-166817, Reply LS on the feasibility of mobility enhancement solutions, </w:t>
      </w:r>
      <w:r>
        <w:rPr>
          <w:szCs w:val="20"/>
          <w:lang w:eastAsia="zh-CN"/>
        </w:rPr>
        <w:t>RAN4 #80</w:t>
      </w:r>
    </w:p>
    <w:p w:rsidR="00242AE1" w:rsidRDefault="00242AE1" w:rsidP="00242AE1">
      <w:pPr>
        <w:pStyle w:val="References"/>
        <w:rPr>
          <w:szCs w:val="20"/>
          <w:lang w:eastAsia="zh-CN"/>
        </w:rPr>
      </w:pPr>
      <w:r w:rsidRPr="00E20DE3">
        <w:rPr>
          <w:szCs w:val="20"/>
          <w:lang w:eastAsia="zh-CN"/>
        </w:rPr>
        <w:t xml:space="preserve">R2-1902745, LS on NR mobility enhancements, </w:t>
      </w:r>
      <w:r>
        <w:rPr>
          <w:szCs w:val="20"/>
          <w:lang w:eastAsia="zh-CN"/>
        </w:rPr>
        <w:t>RAN2 #105</w:t>
      </w:r>
    </w:p>
    <w:p w:rsidR="00242AE1" w:rsidRPr="00E20DE3" w:rsidRDefault="00242AE1" w:rsidP="00242AE1">
      <w:pPr>
        <w:pStyle w:val="References"/>
        <w:rPr>
          <w:szCs w:val="20"/>
          <w:lang w:eastAsia="zh-CN"/>
        </w:rPr>
      </w:pPr>
      <w:r w:rsidRPr="00B166BB">
        <w:rPr>
          <w:szCs w:val="20"/>
          <w:lang w:eastAsia="zh-CN"/>
        </w:rPr>
        <w:t xml:space="preserve">R2-1900619, </w:t>
      </w:r>
      <w:r w:rsidRPr="002A5BEE">
        <w:rPr>
          <w:szCs w:val="20"/>
          <w:lang w:eastAsia="zh-CN"/>
        </w:rPr>
        <w:t xml:space="preserve">Report from [104#61][LTE/feMOB]  Solution directions for minimizing user data interruption for UL/DL, </w:t>
      </w:r>
      <w:r>
        <w:rPr>
          <w:szCs w:val="20"/>
          <w:lang w:eastAsia="zh-CN"/>
        </w:rPr>
        <w:t>Nokia, RAN2 #105</w:t>
      </w:r>
    </w:p>
    <w:p w:rsidR="00AF7D0B" w:rsidRDefault="00AF7D0B" w:rsidP="00242AE1">
      <w:pPr>
        <w:pStyle w:val="References"/>
        <w:numPr>
          <w:ilvl w:val="0"/>
          <w:numId w:val="0"/>
        </w:numPr>
        <w:rPr>
          <w:sz w:val="22"/>
          <w:szCs w:val="22"/>
        </w:rPr>
      </w:pPr>
    </w:p>
    <w:sectPr w:rsidR="00AF7D0B" w:rsidSect="008F183D">
      <w:pgSz w:w="12240" w:h="15840"/>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65245" w:rsidRDefault="00A65245" w:rsidP="007003B8">
      <w:r>
        <w:separator/>
      </w:r>
    </w:p>
  </w:endnote>
  <w:endnote w:type="continuationSeparator" w:id="0">
    <w:p w:rsidR="00A65245" w:rsidRDefault="00A65245" w:rsidP="007003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65245" w:rsidRDefault="00A65245" w:rsidP="007003B8">
      <w:r>
        <w:separator/>
      </w:r>
    </w:p>
  </w:footnote>
  <w:footnote w:type="continuationSeparator" w:id="0">
    <w:p w:rsidR="00A65245" w:rsidRDefault="00A65245" w:rsidP="007003B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15:restartNumberingAfterBreak="0">
    <w:nsid w:val="0105401F"/>
    <w:multiLevelType w:val="hybridMultilevel"/>
    <w:tmpl w:val="AD0C4D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CE5334"/>
    <w:multiLevelType w:val="hybridMultilevel"/>
    <w:tmpl w:val="2B4AFE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017666"/>
    <w:multiLevelType w:val="hybridMultilevel"/>
    <w:tmpl w:val="F4CCE852"/>
    <w:lvl w:ilvl="0" w:tplc="3B2C5890">
      <w:start w:val="1"/>
      <w:numFmt w:val="bullet"/>
      <w:lvlText w:val="•"/>
      <w:lvlJc w:val="left"/>
      <w:pPr>
        <w:tabs>
          <w:tab w:val="num" w:pos="720"/>
        </w:tabs>
        <w:ind w:left="720" w:hanging="360"/>
      </w:pPr>
      <w:rPr>
        <w:rFonts w:ascii="Arial" w:hAnsi="Arial" w:hint="default"/>
      </w:rPr>
    </w:lvl>
    <w:lvl w:ilvl="1" w:tplc="1F1847B4" w:tentative="1">
      <w:start w:val="1"/>
      <w:numFmt w:val="bullet"/>
      <w:lvlText w:val="•"/>
      <w:lvlJc w:val="left"/>
      <w:pPr>
        <w:tabs>
          <w:tab w:val="num" w:pos="1440"/>
        </w:tabs>
        <w:ind w:left="1440" w:hanging="360"/>
      </w:pPr>
      <w:rPr>
        <w:rFonts w:ascii="Arial" w:hAnsi="Arial" w:hint="default"/>
      </w:rPr>
    </w:lvl>
    <w:lvl w:ilvl="2" w:tplc="4A866FBC" w:tentative="1">
      <w:start w:val="1"/>
      <w:numFmt w:val="bullet"/>
      <w:lvlText w:val="•"/>
      <w:lvlJc w:val="left"/>
      <w:pPr>
        <w:tabs>
          <w:tab w:val="num" w:pos="2160"/>
        </w:tabs>
        <w:ind w:left="2160" w:hanging="360"/>
      </w:pPr>
      <w:rPr>
        <w:rFonts w:ascii="Arial" w:hAnsi="Arial" w:hint="default"/>
      </w:rPr>
    </w:lvl>
    <w:lvl w:ilvl="3" w:tplc="F956F26C">
      <w:start w:val="1"/>
      <w:numFmt w:val="bullet"/>
      <w:lvlText w:val="•"/>
      <w:lvlJc w:val="left"/>
      <w:pPr>
        <w:tabs>
          <w:tab w:val="num" w:pos="2880"/>
        </w:tabs>
        <w:ind w:left="2880" w:hanging="360"/>
      </w:pPr>
      <w:rPr>
        <w:rFonts w:ascii="Arial" w:hAnsi="Arial" w:hint="default"/>
      </w:rPr>
    </w:lvl>
    <w:lvl w:ilvl="4" w:tplc="D42408B6">
      <w:start w:val="49"/>
      <w:numFmt w:val="bullet"/>
      <w:lvlText w:val="-"/>
      <w:lvlJc w:val="left"/>
      <w:pPr>
        <w:tabs>
          <w:tab w:val="num" w:pos="3600"/>
        </w:tabs>
        <w:ind w:left="3600" w:hanging="360"/>
      </w:pPr>
      <w:rPr>
        <w:rFonts w:ascii="Arial" w:hAnsi="Arial" w:hint="default"/>
      </w:rPr>
    </w:lvl>
    <w:lvl w:ilvl="5" w:tplc="7AD4A23A" w:tentative="1">
      <w:start w:val="1"/>
      <w:numFmt w:val="bullet"/>
      <w:lvlText w:val="•"/>
      <w:lvlJc w:val="left"/>
      <w:pPr>
        <w:tabs>
          <w:tab w:val="num" w:pos="4320"/>
        </w:tabs>
        <w:ind w:left="4320" w:hanging="360"/>
      </w:pPr>
      <w:rPr>
        <w:rFonts w:ascii="Arial" w:hAnsi="Arial" w:hint="default"/>
      </w:rPr>
    </w:lvl>
    <w:lvl w:ilvl="6" w:tplc="112C13A6" w:tentative="1">
      <w:start w:val="1"/>
      <w:numFmt w:val="bullet"/>
      <w:lvlText w:val="•"/>
      <w:lvlJc w:val="left"/>
      <w:pPr>
        <w:tabs>
          <w:tab w:val="num" w:pos="5040"/>
        </w:tabs>
        <w:ind w:left="5040" w:hanging="360"/>
      </w:pPr>
      <w:rPr>
        <w:rFonts w:ascii="Arial" w:hAnsi="Arial" w:hint="default"/>
      </w:rPr>
    </w:lvl>
    <w:lvl w:ilvl="7" w:tplc="499AFE90" w:tentative="1">
      <w:start w:val="1"/>
      <w:numFmt w:val="bullet"/>
      <w:lvlText w:val="•"/>
      <w:lvlJc w:val="left"/>
      <w:pPr>
        <w:tabs>
          <w:tab w:val="num" w:pos="5760"/>
        </w:tabs>
        <w:ind w:left="5760" w:hanging="360"/>
      </w:pPr>
      <w:rPr>
        <w:rFonts w:ascii="Arial" w:hAnsi="Arial" w:hint="default"/>
      </w:rPr>
    </w:lvl>
    <w:lvl w:ilvl="8" w:tplc="9978156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CFD744B"/>
    <w:multiLevelType w:val="hybridMultilevel"/>
    <w:tmpl w:val="61B279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CF6E0F"/>
    <w:multiLevelType w:val="hybridMultilevel"/>
    <w:tmpl w:val="1B7EF888"/>
    <w:lvl w:ilvl="0" w:tplc="32B22C64">
      <w:start w:val="1"/>
      <w:numFmt w:val="bullet"/>
      <w:lvlText w:val="•"/>
      <w:lvlJc w:val="left"/>
      <w:pPr>
        <w:tabs>
          <w:tab w:val="num" w:pos="720"/>
        </w:tabs>
        <w:ind w:left="720" w:hanging="360"/>
      </w:pPr>
      <w:rPr>
        <w:rFonts w:ascii="Arial" w:hAnsi="Arial" w:hint="default"/>
      </w:rPr>
    </w:lvl>
    <w:lvl w:ilvl="1" w:tplc="83DC0726" w:tentative="1">
      <w:start w:val="1"/>
      <w:numFmt w:val="bullet"/>
      <w:lvlText w:val="•"/>
      <w:lvlJc w:val="left"/>
      <w:pPr>
        <w:tabs>
          <w:tab w:val="num" w:pos="1440"/>
        </w:tabs>
        <w:ind w:left="1440" w:hanging="360"/>
      </w:pPr>
      <w:rPr>
        <w:rFonts w:ascii="Arial" w:hAnsi="Arial" w:hint="default"/>
      </w:rPr>
    </w:lvl>
    <w:lvl w:ilvl="2" w:tplc="BEF8A5AA" w:tentative="1">
      <w:start w:val="1"/>
      <w:numFmt w:val="bullet"/>
      <w:lvlText w:val="•"/>
      <w:lvlJc w:val="left"/>
      <w:pPr>
        <w:tabs>
          <w:tab w:val="num" w:pos="2160"/>
        </w:tabs>
        <w:ind w:left="2160" w:hanging="360"/>
      </w:pPr>
      <w:rPr>
        <w:rFonts w:ascii="Arial" w:hAnsi="Arial" w:hint="default"/>
      </w:rPr>
    </w:lvl>
    <w:lvl w:ilvl="3" w:tplc="02421BE0" w:tentative="1">
      <w:start w:val="1"/>
      <w:numFmt w:val="bullet"/>
      <w:lvlText w:val="•"/>
      <w:lvlJc w:val="left"/>
      <w:pPr>
        <w:tabs>
          <w:tab w:val="num" w:pos="2880"/>
        </w:tabs>
        <w:ind w:left="2880" w:hanging="360"/>
      </w:pPr>
      <w:rPr>
        <w:rFonts w:ascii="Arial" w:hAnsi="Arial" w:hint="default"/>
      </w:rPr>
    </w:lvl>
    <w:lvl w:ilvl="4" w:tplc="A1269C94" w:tentative="1">
      <w:start w:val="1"/>
      <w:numFmt w:val="bullet"/>
      <w:lvlText w:val="•"/>
      <w:lvlJc w:val="left"/>
      <w:pPr>
        <w:tabs>
          <w:tab w:val="num" w:pos="3600"/>
        </w:tabs>
        <w:ind w:left="3600" w:hanging="360"/>
      </w:pPr>
      <w:rPr>
        <w:rFonts w:ascii="Arial" w:hAnsi="Arial" w:hint="default"/>
      </w:rPr>
    </w:lvl>
    <w:lvl w:ilvl="5" w:tplc="885EEF7A" w:tentative="1">
      <w:start w:val="1"/>
      <w:numFmt w:val="bullet"/>
      <w:lvlText w:val="•"/>
      <w:lvlJc w:val="left"/>
      <w:pPr>
        <w:tabs>
          <w:tab w:val="num" w:pos="4320"/>
        </w:tabs>
        <w:ind w:left="4320" w:hanging="360"/>
      </w:pPr>
      <w:rPr>
        <w:rFonts w:ascii="Arial" w:hAnsi="Arial" w:hint="default"/>
      </w:rPr>
    </w:lvl>
    <w:lvl w:ilvl="6" w:tplc="D048EF44" w:tentative="1">
      <w:start w:val="1"/>
      <w:numFmt w:val="bullet"/>
      <w:lvlText w:val="•"/>
      <w:lvlJc w:val="left"/>
      <w:pPr>
        <w:tabs>
          <w:tab w:val="num" w:pos="5040"/>
        </w:tabs>
        <w:ind w:left="5040" w:hanging="360"/>
      </w:pPr>
      <w:rPr>
        <w:rFonts w:ascii="Arial" w:hAnsi="Arial" w:hint="default"/>
      </w:rPr>
    </w:lvl>
    <w:lvl w:ilvl="7" w:tplc="B78275AA" w:tentative="1">
      <w:start w:val="1"/>
      <w:numFmt w:val="bullet"/>
      <w:lvlText w:val="•"/>
      <w:lvlJc w:val="left"/>
      <w:pPr>
        <w:tabs>
          <w:tab w:val="num" w:pos="5760"/>
        </w:tabs>
        <w:ind w:left="5760" w:hanging="360"/>
      </w:pPr>
      <w:rPr>
        <w:rFonts w:ascii="Arial" w:hAnsi="Arial" w:hint="default"/>
      </w:rPr>
    </w:lvl>
    <w:lvl w:ilvl="8" w:tplc="966E75D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ED95AAC"/>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71F4630"/>
    <w:multiLevelType w:val="hybridMultilevel"/>
    <w:tmpl w:val="ADBEF6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217971"/>
    <w:multiLevelType w:val="hybridMultilevel"/>
    <w:tmpl w:val="6C20A5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C7559B5"/>
    <w:multiLevelType w:val="hybridMultilevel"/>
    <w:tmpl w:val="4802E71C"/>
    <w:lvl w:ilvl="0" w:tplc="04090001">
      <w:start w:val="1"/>
      <w:numFmt w:val="bullet"/>
      <w:lvlText w:val=""/>
      <w:lvlJc w:val="left"/>
      <w:pPr>
        <w:ind w:left="720" w:hanging="360"/>
      </w:pPr>
      <w:rPr>
        <w:rFonts w:ascii="Symbol" w:hAnsi="Symbol" w:hint="default"/>
      </w:rPr>
    </w:lvl>
    <w:lvl w:ilvl="1" w:tplc="4106DFF0">
      <w:start w:val="1"/>
      <w:numFmt w:val="bullet"/>
      <w:lvlText w:val=""/>
      <w:lvlJc w:val="left"/>
      <w:pPr>
        <w:ind w:left="1440" w:hanging="360"/>
      </w:pPr>
      <w:rPr>
        <w:rFonts w:ascii="Wingdings" w:eastAsia="SimSun" w:hAnsi="Wingdings"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A63C80"/>
    <w:multiLevelType w:val="hybridMultilevel"/>
    <w:tmpl w:val="B464E4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78F5DD9"/>
    <w:multiLevelType w:val="hybridMultilevel"/>
    <w:tmpl w:val="420C23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F9256F"/>
    <w:multiLevelType w:val="hybridMultilevel"/>
    <w:tmpl w:val="A81A5AE8"/>
    <w:lvl w:ilvl="0" w:tplc="D416117A">
      <w:start w:val="1"/>
      <w:numFmt w:val="bullet"/>
      <w:lvlText w:val="•"/>
      <w:lvlJc w:val="left"/>
      <w:pPr>
        <w:tabs>
          <w:tab w:val="num" w:pos="720"/>
        </w:tabs>
        <w:ind w:left="720" w:hanging="360"/>
      </w:pPr>
      <w:rPr>
        <w:rFonts w:ascii="Arial" w:hAnsi="Arial" w:hint="default"/>
      </w:rPr>
    </w:lvl>
    <w:lvl w:ilvl="1" w:tplc="B2A4D11C" w:tentative="1">
      <w:start w:val="1"/>
      <w:numFmt w:val="bullet"/>
      <w:lvlText w:val="•"/>
      <w:lvlJc w:val="left"/>
      <w:pPr>
        <w:tabs>
          <w:tab w:val="num" w:pos="1440"/>
        </w:tabs>
        <w:ind w:left="1440" w:hanging="360"/>
      </w:pPr>
      <w:rPr>
        <w:rFonts w:ascii="Arial" w:hAnsi="Arial" w:hint="default"/>
      </w:rPr>
    </w:lvl>
    <w:lvl w:ilvl="2" w:tplc="CD6EAFEA" w:tentative="1">
      <w:start w:val="1"/>
      <w:numFmt w:val="bullet"/>
      <w:lvlText w:val="•"/>
      <w:lvlJc w:val="left"/>
      <w:pPr>
        <w:tabs>
          <w:tab w:val="num" w:pos="2160"/>
        </w:tabs>
        <w:ind w:left="2160" w:hanging="360"/>
      </w:pPr>
      <w:rPr>
        <w:rFonts w:ascii="Arial" w:hAnsi="Arial" w:hint="default"/>
      </w:rPr>
    </w:lvl>
    <w:lvl w:ilvl="3" w:tplc="48AE8A40" w:tentative="1">
      <w:start w:val="1"/>
      <w:numFmt w:val="bullet"/>
      <w:lvlText w:val="•"/>
      <w:lvlJc w:val="left"/>
      <w:pPr>
        <w:tabs>
          <w:tab w:val="num" w:pos="2880"/>
        </w:tabs>
        <w:ind w:left="2880" w:hanging="360"/>
      </w:pPr>
      <w:rPr>
        <w:rFonts w:ascii="Arial" w:hAnsi="Arial" w:hint="default"/>
      </w:rPr>
    </w:lvl>
    <w:lvl w:ilvl="4" w:tplc="5BE86CA2" w:tentative="1">
      <w:start w:val="1"/>
      <w:numFmt w:val="bullet"/>
      <w:lvlText w:val="•"/>
      <w:lvlJc w:val="left"/>
      <w:pPr>
        <w:tabs>
          <w:tab w:val="num" w:pos="3600"/>
        </w:tabs>
        <w:ind w:left="3600" w:hanging="360"/>
      </w:pPr>
      <w:rPr>
        <w:rFonts w:ascii="Arial" w:hAnsi="Arial" w:hint="default"/>
      </w:rPr>
    </w:lvl>
    <w:lvl w:ilvl="5" w:tplc="F656E59C" w:tentative="1">
      <w:start w:val="1"/>
      <w:numFmt w:val="bullet"/>
      <w:lvlText w:val="•"/>
      <w:lvlJc w:val="left"/>
      <w:pPr>
        <w:tabs>
          <w:tab w:val="num" w:pos="4320"/>
        </w:tabs>
        <w:ind w:left="4320" w:hanging="360"/>
      </w:pPr>
      <w:rPr>
        <w:rFonts w:ascii="Arial" w:hAnsi="Arial" w:hint="default"/>
      </w:rPr>
    </w:lvl>
    <w:lvl w:ilvl="6" w:tplc="56A0A40E" w:tentative="1">
      <w:start w:val="1"/>
      <w:numFmt w:val="bullet"/>
      <w:lvlText w:val="•"/>
      <w:lvlJc w:val="left"/>
      <w:pPr>
        <w:tabs>
          <w:tab w:val="num" w:pos="5040"/>
        </w:tabs>
        <w:ind w:left="5040" w:hanging="360"/>
      </w:pPr>
      <w:rPr>
        <w:rFonts w:ascii="Arial" w:hAnsi="Arial" w:hint="default"/>
      </w:rPr>
    </w:lvl>
    <w:lvl w:ilvl="7" w:tplc="35E039F4" w:tentative="1">
      <w:start w:val="1"/>
      <w:numFmt w:val="bullet"/>
      <w:lvlText w:val="•"/>
      <w:lvlJc w:val="left"/>
      <w:pPr>
        <w:tabs>
          <w:tab w:val="num" w:pos="5760"/>
        </w:tabs>
        <w:ind w:left="5760" w:hanging="360"/>
      </w:pPr>
      <w:rPr>
        <w:rFonts w:ascii="Arial" w:hAnsi="Arial" w:hint="default"/>
      </w:rPr>
    </w:lvl>
    <w:lvl w:ilvl="8" w:tplc="D70EE36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B5228B1"/>
    <w:multiLevelType w:val="hybridMultilevel"/>
    <w:tmpl w:val="C8EEDA8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D542B33"/>
    <w:multiLevelType w:val="hybridMultilevel"/>
    <w:tmpl w:val="40D20EB6"/>
    <w:lvl w:ilvl="0" w:tplc="9AD8C104">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4D40CE"/>
    <w:multiLevelType w:val="hybridMultilevel"/>
    <w:tmpl w:val="D19CF0D0"/>
    <w:lvl w:ilvl="0" w:tplc="F0080448">
      <w:start w:val="1"/>
      <w:numFmt w:val="bullet"/>
      <w:lvlText w:val="•"/>
      <w:lvlJc w:val="left"/>
      <w:pPr>
        <w:tabs>
          <w:tab w:val="num" w:pos="720"/>
        </w:tabs>
        <w:ind w:left="720" w:hanging="360"/>
      </w:pPr>
      <w:rPr>
        <w:rFonts w:ascii="Arial" w:hAnsi="Arial" w:hint="default"/>
      </w:rPr>
    </w:lvl>
    <w:lvl w:ilvl="1" w:tplc="A650D532" w:tentative="1">
      <w:start w:val="1"/>
      <w:numFmt w:val="bullet"/>
      <w:lvlText w:val="•"/>
      <w:lvlJc w:val="left"/>
      <w:pPr>
        <w:tabs>
          <w:tab w:val="num" w:pos="1440"/>
        </w:tabs>
        <w:ind w:left="1440" w:hanging="360"/>
      </w:pPr>
      <w:rPr>
        <w:rFonts w:ascii="Arial" w:hAnsi="Arial" w:hint="default"/>
      </w:rPr>
    </w:lvl>
    <w:lvl w:ilvl="2" w:tplc="638E9BE2" w:tentative="1">
      <w:start w:val="1"/>
      <w:numFmt w:val="bullet"/>
      <w:lvlText w:val="•"/>
      <w:lvlJc w:val="left"/>
      <w:pPr>
        <w:tabs>
          <w:tab w:val="num" w:pos="2160"/>
        </w:tabs>
        <w:ind w:left="2160" w:hanging="360"/>
      </w:pPr>
      <w:rPr>
        <w:rFonts w:ascii="Arial" w:hAnsi="Arial" w:hint="default"/>
      </w:rPr>
    </w:lvl>
    <w:lvl w:ilvl="3" w:tplc="959AD740" w:tentative="1">
      <w:start w:val="1"/>
      <w:numFmt w:val="bullet"/>
      <w:lvlText w:val="•"/>
      <w:lvlJc w:val="left"/>
      <w:pPr>
        <w:tabs>
          <w:tab w:val="num" w:pos="2880"/>
        </w:tabs>
        <w:ind w:left="2880" w:hanging="360"/>
      </w:pPr>
      <w:rPr>
        <w:rFonts w:ascii="Arial" w:hAnsi="Arial" w:hint="default"/>
      </w:rPr>
    </w:lvl>
    <w:lvl w:ilvl="4" w:tplc="678A8634" w:tentative="1">
      <w:start w:val="1"/>
      <w:numFmt w:val="bullet"/>
      <w:lvlText w:val="•"/>
      <w:lvlJc w:val="left"/>
      <w:pPr>
        <w:tabs>
          <w:tab w:val="num" w:pos="3600"/>
        </w:tabs>
        <w:ind w:left="3600" w:hanging="360"/>
      </w:pPr>
      <w:rPr>
        <w:rFonts w:ascii="Arial" w:hAnsi="Arial" w:hint="default"/>
      </w:rPr>
    </w:lvl>
    <w:lvl w:ilvl="5" w:tplc="EC3686F6" w:tentative="1">
      <w:start w:val="1"/>
      <w:numFmt w:val="bullet"/>
      <w:lvlText w:val="•"/>
      <w:lvlJc w:val="left"/>
      <w:pPr>
        <w:tabs>
          <w:tab w:val="num" w:pos="4320"/>
        </w:tabs>
        <w:ind w:left="4320" w:hanging="360"/>
      </w:pPr>
      <w:rPr>
        <w:rFonts w:ascii="Arial" w:hAnsi="Arial" w:hint="default"/>
      </w:rPr>
    </w:lvl>
    <w:lvl w:ilvl="6" w:tplc="0FCEBB54" w:tentative="1">
      <w:start w:val="1"/>
      <w:numFmt w:val="bullet"/>
      <w:lvlText w:val="•"/>
      <w:lvlJc w:val="left"/>
      <w:pPr>
        <w:tabs>
          <w:tab w:val="num" w:pos="5040"/>
        </w:tabs>
        <w:ind w:left="5040" w:hanging="360"/>
      </w:pPr>
      <w:rPr>
        <w:rFonts w:ascii="Arial" w:hAnsi="Arial" w:hint="default"/>
      </w:rPr>
    </w:lvl>
    <w:lvl w:ilvl="7" w:tplc="3A540810" w:tentative="1">
      <w:start w:val="1"/>
      <w:numFmt w:val="bullet"/>
      <w:lvlText w:val="•"/>
      <w:lvlJc w:val="left"/>
      <w:pPr>
        <w:tabs>
          <w:tab w:val="num" w:pos="5760"/>
        </w:tabs>
        <w:ind w:left="5760" w:hanging="360"/>
      </w:pPr>
      <w:rPr>
        <w:rFonts w:ascii="Arial" w:hAnsi="Arial" w:hint="default"/>
      </w:rPr>
    </w:lvl>
    <w:lvl w:ilvl="8" w:tplc="980C7DF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A2F5E5B"/>
    <w:multiLevelType w:val="hybridMultilevel"/>
    <w:tmpl w:val="3FF4F4C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D4A70FF"/>
    <w:multiLevelType w:val="hybridMultilevel"/>
    <w:tmpl w:val="6C66F1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DA23C36"/>
    <w:multiLevelType w:val="hybridMultilevel"/>
    <w:tmpl w:val="61DC9A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3C78EE"/>
    <w:multiLevelType w:val="hybridMultilevel"/>
    <w:tmpl w:val="47E46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C26BEB"/>
    <w:multiLevelType w:val="hybridMultilevel"/>
    <w:tmpl w:val="B6C2AA48"/>
    <w:lvl w:ilvl="0" w:tplc="3918CDC8">
      <w:start w:val="1"/>
      <w:numFmt w:val="bullet"/>
      <w:lvlText w:val="•"/>
      <w:lvlJc w:val="left"/>
      <w:pPr>
        <w:tabs>
          <w:tab w:val="num" w:pos="720"/>
        </w:tabs>
        <w:ind w:left="720" w:hanging="360"/>
      </w:pPr>
      <w:rPr>
        <w:rFonts w:ascii="Arial" w:hAnsi="Arial" w:hint="default"/>
      </w:rPr>
    </w:lvl>
    <w:lvl w:ilvl="1" w:tplc="F1584FE0" w:tentative="1">
      <w:start w:val="1"/>
      <w:numFmt w:val="bullet"/>
      <w:lvlText w:val="•"/>
      <w:lvlJc w:val="left"/>
      <w:pPr>
        <w:tabs>
          <w:tab w:val="num" w:pos="1440"/>
        </w:tabs>
        <w:ind w:left="1440" w:hanging="360"/>
      </w:pPr>
      <w:rPr>
        <w:rFonts w:ascii="Arial" w:hAnsi="Arial" w:hint="default"/>
      </w:rPr>
    </w:lvl>
    <w:lvl w:ilvl="2" w:tplc="DA627FD2" w:tentative="1">
      <w:start w:val="1"/>
      <w:numFmt w:val="bullet"/>
      <w:lvlText w:val="•"/>
      <w:lvlJc w:val="left"/>
      <w:pPr>
        <w:tabs>
          <w:tab w:val="num" w:pos="2160"/>
        </w:tabs>
        <w:ind w:left="2160" w:hanging="360"/>
      </w:pPr>
      <w:rPr>
        <w:rFonts w:ascii="Arial" w:hAnsi="Arial" w:hint="default"/>
      </w:rPr>
    </w:lvl>
    <w:lvl w:ilvl="3" w:tplc="40CAFFFA" w:tentative="1">
      <w:start w:val="1"/>
      <w:numFmt w:val="bullet"/>
      <w:lvlText w:val="•"/>
      <w:lvlJc w:val="left"/>
      <w:pPr>
        <w:tabs>
          <w:tab w:val="num" w:pos="2880"/>
        </w:tabs>
        <w:ind w:left="2880" w:hanging="360"/>
      </w:pPr>
      <w:rPr>
        <w:rFonts w:ascii="Arial" w:hAnsi="Arial" w:hint="default"/>
      </w:rPr>
    </w:lvl>
    <w:lvl w:ilvl="4" w:tplc="A4AC05FE" w:tentative="1">
      <w:start w:val="1"/>
      <w:numFmt w:val="bullet"/>
      <w:lvlText w:val="•"/>
      <w:lvlJc w:val="left"/>
      <w:pPr>
        <w:tabs>
          <w:tab w:val="num" w:pos="3600"/>
        </w:tabs>
        <w:ind w:left="3600" w:hanging="360"/>
      </w:pPr>
      <w:rPr>
        <w:rFonts w:ascii="Arial" w:hAnsi="Arial" w:hint="default"/>
      </w:rPr>
    </w:lvl>
    <w:lvl w:ilvl="5" w:tplc="20F484A4" w:tentative="1">
      <w:start w:val="1"/>
      <w:numFmt w:val="bullet"/>
      <w:lvlText w:val="•"/>
      <w:lvlJc w:val="left"/>
      <w:pPr>
        <w:tabs>
          <w:tab w:val="num" w:pos="4320"/>
        </w:tabs>
        <w:ind w:left="4320" w:hanging="360"/>
      </w:pPr>
      <w:rPr>
        <w:rFonts w:ascii="Arial" w:hAnsi="Arial" w:hint="default"/>
      </w:rPr>
    </w:lvl>
    <w:lvl w:ilvl="6" w:tplc="F6D4A85C" w:tentative="1">
      <w:start w:val="1"/>
      <w:numFmt w:val="bullet"/>
      <w:lvlText w:val="•"/>
      <w:lvlJc w:val="left"/>
      <w:pPr>
        <w:tabs>
          <w:tab w:val="num" w:pos="5040"/>
        </w:tabs>
        <w:ind w:left="5040" w:hanging="360"/>
      </w:pPr>
      <w:rPr>
        <w:rFonts w:ascii="Arial" w:hAnsi="Arial" w:hint="default"/>
      </w:rPr>
    </w:lvl>
    <w:lvl w:ilvl="7" w:tplc="74CC4CCE" w:tentative="1">
      <w:start w:val="1"/>
      <w:numFmt w:val="bullet"/>
      <w:lvlText w:val="•"/>
      <w:lvlJc w:val="left"/>
      <w:pPr>
        <w:tabs>
          <w:tab w:val="num" w:pos="5760"/>
        </w:tabs>
        <w:ind w:left="5760" w:hanging="360"/>
      </w:pPr>
      <w:rPr>
        <w:rFonts w:ascii="Arial" w:hAnsi="Arial" w:hint="default"/>
      </w:rPr>
    </w:lvl>
    <w:lvl w:ilvl="8" w:tplc="F94EC72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BD91AE9"/>
    <w:multiLevelType w:val="hybridMultilevel"/>
    <w:tmpl w:val="1534F0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86"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4E5B4E64"/>
    <w:multiLevelType w:val="hybridMultilevel"/>
    <w:tmpl w:val="48A654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517004EF"/>
    <w:multiLevelType w:val="hybridMultilevel"/>
    <w:tmpl w:val="C23641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1E50253"/>
    <w:multiLevelType w:val="hybridMultilevel"/>
    <w:tmpl w:val="CB24A1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5932264"/>
    <w:multiLevelType w:val="hybridMultilevel"/>
    <w:tmpl w:val="F9C83A44"/>
    <w:lvl w:ilvl="0" w:tplc="CCB82BF4">
      <w:start w:val="1"/>
      <w:numFmt w:val="bullet"/>
      <w:lvlText w:val="•"/>
      <w:lvlJc w:val="left"/>
      <w:pPr>
        <w:tabs>
          <w:tab w:val="num" w:pos="720"/>
        </w:tabs>
        <w:ind w:left="720" w:hanging="360"/>
      </w:pPr>
      <w:rPr>
        <w:rFonts w:ascii="Arial" w:hAnsi="Arial" w:hint="default"/>
      </w:rPr>
    </w:lvl>
    <w:lvl w:ilvl="1" w:tplc="BA1C353A" w:tentative="1">
      <w:start w:val="1"/>
      <w:numFmt w:val="bullet"/>
      <w:lvlText w:val="•"/>
      <w:lvlJc w:val="left"/>
      <w:pPr>
        <w:tabs>
          <w:tab w:val="num" w:pos="1440"/>
        </w:tabs>
        <w:ind w:left="1440" w:hanging="360"/>
      </w:pPr>
      <w:rPr>
        <w:rFonts w:ascii="Arial" w:hAnsi="Arial" w:hint="default"/>
      </w:rPr>
    </w:lvl>
    <w:lvl w:ilvl="2" w:tplc="75E67210" w:tentative="1">
      <w:start w:val="1"/>
      <w:numFmt w:val="bullet"/>
      <w:lvlText w:val="•"/>
      <w:lvlJc w:val="left"/>
      <w:pPr>
        <w:tabs>
          <w:tab w:val="num" w:pos="2160"/>
        </w:tabs>
        <w:ind w:left="2160" w:hanging="360"/>
      </w:pPr>
      <w:rPr>
        <w:rFonts w:ascii="Arial" w:hAnsi="Arial" w:hint="default"/>
      </w:rPr>
    </w:lvl>
    <w:lvl w:ilvl="3" w:tplc="393E6AFC" w:tentative="1">
      <w:start w:val="1"/>
      <w:numFmt w:val="bullet"/>
      <w:lvlText w:val="•"/>
      <w:lvlJc w:val="left"/>
      <w:pPr>
        <w:tabs>
          <w:tab w:val="num" w:pos="2880"/>
        </w:tabs>
        <w:ind w:left="2880" w:hanging="360"/>
      </w:pPr>
      <w:rPr>
        <w:rFonts w:ascii="Arial" w:hAnsi="Arial" w:hint="default"/>
      </w:rPr>
    </w:lvl>
    <w:lvl w:ilvl="4" w:tplc="BEA2F0E0" w:tentative="1">
      <w:start w:val="1"/>
      <w:numFmt w:val="bullet"/>
      <w:lvlText w:val="•"/>
      <w:lvlJc w:val="left"/>
      <w:pPr>
        <w:tabs>
          <w:tab w:val="num" w:pos="3600"/>
        </w:tabs>
        <w:ind w:left="3600" w:hanging="360"/>
      </w:pPr>
      <w:rPr>
        <w:rFonts w:ascii="Arial" w:hAnsi="Arial" w:hint="default"/>
      </w:rPr>
    </w:lvl>
    <w:lvl w:ilvl="5" w:tplc="67301D02" w:tentative="1">
      <w:start w:val="1"/>
      <w:numFmt w:val="bullet"/>
      <w:lvlText w:val="•"/>
      <w:lvlJc w:val="left"/>
      <w:pPr>
        <w:tabs>
          <w:tab w:val="num" w:pos="4320"/>
        </w:tabs>
        <w:ind w:left="4320" w:hanging="360"/>
      </w:pPr>
      <w:rPr>
        <w:rFonts w:ascii="Arial" w:hAnsi="Arial" w:hint="default"/>
      </w:rPr>
    </w:lvl>
    <w:lvl w:ilvl="6" w:tplc="4010024E" w:tentative="1">
      <w:start w:val="1"/>
      <w:numFmt w:val="bullet"/>
      <w:lvlText w:val="•"/>
      <w:lvlJc w:val="left"/>
      <w:pPr>
        <w:tabs>
          <w:tab w:val="num" w:pos="5040"/>
        </w:tabs>
        <w:ind w:left="5040" w:hanging="360"/>
      </w:pPr>
      <w:rPr>
        <w:rFonts w:ascii="Arial" w:hAnsi="Arial" w:hint="default"/>
      </w:rPr>
    </w:lvl>
    <w:lvl w:ilvl="7" w:tplc="CFF69364" w:tentative="1">
      <w:start w:val="1"/>
      <w:numFmt w:val="bullet"/>
      <w:lvlText w:val="•"/>
      <w:lvlJc w:val="left"/>
      <w:pPr>
        <w:tabs>
          <w:tab w:val="num" w:pos="5760"/>
        </w:tabs>
        <w:ind w:left="5760" w:hanging="360"/>
      </w:pPr>
      <w:rPr>
        <w:rFonts w:ascii="Arial" w:hAnsi="Arial" w:hint="default"/>
      </w:rPr>
    </w:lvl>
    <w:lvl w:ilvl="8" w:tplc="FB7664B4"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B284E5C"/>
    <w:multiLevelType w:val="hybridMultilevel"/>
    <w:tmpl w:val="DA6A95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B4A6C4A"/>
    <w:multiLevelType w:val="hybridMultilevel"/>
    <w:tmpl w:val="373434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D94FAA"/>
    <w:multiLevelType w:val="hybridMultilevel"/>
    <w:tmpl w:val="DAA46DF8"/>
    <w:lvl w:ilvl="0" w:tplc="373EB5B4">
      <w:start w:val="1"/>
      <w:numFmt w:val="bullet"/>
      <w:lvlText w:val="•"/>
      <w:lvlJc w:val="left"/>
      <w:pPr>
        <w:tabs>
          <w:tab w:val="num" w:pos="720"/>
        </w:tabs>
        <w:ind w:left="720" w:hanging="360"/>
      </w:pPr>
      <w:rPr>
        <w:rFonts w:ascii="Arial" w:hAnsi="Arial" w:hint="default"/>
      </w:rPr>
    </w:lvl>
    <w:lvl w:ilvl="1" w:tplc="5FD84C06">
      <w:start w:val="1"/>
      <w:numFmt w:val="bullet"/>
      <w:lvlText w:val="•"/>
      <w:lvlJc w:val="left"/>
      <w:pPr>
        <w:tabs>
          <w:tab w:val="num" w:pos="1440"/>
        </w:tabs>
        <w:ind w:left="1440" w:hanging="360"/>
      </w:pPr>
      <w:rPr>
        <w:rFonts w:ascii="Arial" w:hAnsi="Arial" w:hint="default"/>
      </w:rPr>
    </w:lvl>
    <w:lvl w:ilvl="2" w:tplc="E42055C2" w:tentative="1">
      <w:start w:val="1"/>
      <w:numFmt w:val="bullet"/>
      <w:lvlText w:val="•"/>
      <w:lvlJc w:val="left"/>
      <w:pPr>
        <w:tabs>
          <w:tab w:val="num" w:pos="2160"/>
        </w:tabs>
        <w:ind w:left="2160" w:hanging="360"/>
      </w:pPr>
      <w:rPr>
        <w:rFonts w:ascii="Arial" w:hAnsi="Arial" w:hint="default"/>
      </w:rPr>
    </w:lvl>
    <w:lvl w:ilvl="3" w:tplc="723A76FC" w:tentative="1">
      <w:start w:val="1"/>
      <w:numFmt w:val="bullet"/>
      <w:lvlText w:val="•"/>
      <w:lvlJc w:val="left"/>
      <w:pPr>
        <w:tabs>
          <w:tab w:val="num" w:pos="2880"/>
        </w:tabs>
        <w:ind w:left="2880" w:hanging="360"/>
      </w:pPr>
      <w:rPr>
        <w:rFonts w:ascii="Arial" w:hAnsi="Arial" w:hint="default"/>
      </w:rPr>
    </w:lvl>
    <w:lvl w:ilvl="4" w:tplc="0FCAFA92" w:tentative="1">
      <w:start w:val="1"/>
      <w:numFmt w:val="bullet"/>
      <w:lvlText w:val="•"/>
      <w:lvlJc w:val="left"/>
      <w:pPr>
        <w:tabs>
          <w:tab w:val="num" w:pos="3600"/>
        </w:tabs>
        <w:ind w:left="3600" w:hanging="360"/>
      </w:pPr>
      <w:rPr>
        <w:rFonts w:ascii="Arial" w:hAnsi="Arial" w:hint="default"/>
      </w:rPr>
    </w:lvl>
    <w:lvl w:ilvl="5" w:tplc="3CA62EB4" w:tentative="1">
      <w:start w:val="1"/>
      <w:numFmt w:val="bullet"/>
      <w:lvlText w:val="•"/>
      <w:lvlJc w:val="left"/>
      <w:pPr>
        <w:tabs>
          <w:tab w:val="num" w:pos="4320"/>
        </w:tabs>
        <w:ind w:left="4320" w:hanging="360"/>
      </w:pPr>
      <w:rPr>
        <w:rFonts w:ascii="Arial" w:hAnsi="Arial" w:hint="default"/>
      </w:rPr>
    </w:lvl>
    <w:lvl w:ilvl="6" w:tplc="F75AC54E" w:tentative="1">
      <w:start w:val="1"/>
      <w:numFmt w:val="bullet"/>
      <w:lvlText w:val="•"/>
      <w:lvlJc w:val="left"/>
      <w:pPr>
        <w:tabs>
          <w:tab w:val="num" w:pos="5040"/>
        </w:tabs>
        <w:ind w:left="5040" w:hanging="360"/>
      </w:pPr>
      <w:rPr>
        <w:rFonts w:ascii="Arial" w:hAnsi="Arial" w:hint="default"/>
      </w:rPr>
    </w:lvl>
    <w:lvl w:ilvl="7" w:tplc="F58CB0BE" w:tentative="1">
      <w:start w:val="1"/>
      <w:numFmt w:val="bullet"/>
      <w:lvlText w:val="•"/>
      <w:lvlJc w:val="left"/>
      <w:pPr>
        <w:tabs>
          <w:tab w:val="num" w:pos="5760"/>
        </w:tabs>
        <w:ind w:left="5760" w:hanging="360"/>
      </w:pPr>
      <w:rPr>
        <w:rFonts w:ascii="Arial" w:hAnsi="Arial" w:hint="default"/>
      </w:rPr>
    </w:lvl>
    <w:lvl w:ilvl="8" w:tplc="EB689022"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4A859F4"/>
    <w:multiLevelType w:val="hybridMultilevel"/>
    <w:tmpl w:val="7FAC4B76"/>
    <w:lvl w:ilvl="0" w:tplc="69E6F718">
      <w:start w:val="1"/>
      <w:numFmt w:val="bullet"/>
      <w:lvlText w:val="•"/>
      <w:lvlJc w:val="left"/>
      <w:pPr>
        <w:tabs>
          <w:tab w:val="num" w:pos="720"/>
        </w:tabs>
        <w:ind w:left="720" w:hanging="360"/>
      </w:pPr>
      <w:rPr>
        <w:rFonts w:ascii="Arial" w:hAnsi="Arial" w:hint="default"/>
      </w:rPr>
    </w:lvl>
    <w:lvl w:ilvl="1" w:tplc="E2BCC4EE" w:tentative="1">
      <w:start w:val="1"/>
      <w:numFmt w:val="bullet"/>
      <w:lvlText w:val="•"/>
      <w:lvlJc w:val="left"/>
      <w:pPr>
        <w:tabs>
          <w:tab w:val="num" w:pos="1440"/>
        </w:tabs>
        <w:ind w:left="1440" w:hanging="360"/>
      </w:pPr>
      <w:rPr>
        <w:rFonts w:ascii="Arial" w:hAnsi="Arial" w:hint="default"/>
      </w:rPr>
    </w:lvl>
    <w:lvl w:ilvl="2" w:tplc="5BD0B362" w:tentative="1">
      <w:start w:val="1"/>
      <w:numFmt w:val="bullet"/>
      <w:lvlText w:val="•"/>
      <w:lvlJc w:val="left"/>
      <w:pPr>
        <w:tabs>
          <w:tab w:val="num" w:pos="2160"/>
        </w:tabs>
        <w:ind w:left="2160" w:hanging="360"/>
      </w:pPr>
      <w:rPr>
        <w:rFonts w:ascii="Arial" w:hAnsi="Arial" w:hint="default"/>
      </w:rPr>
    </w:lvl>
    <w:lvl w:ilvl="3" w:tplc="626E9FA4" w:tentative="1">
      <w:start w:val="1"/>
      <w:numFmt w:val="bullet"/>
      <w:lvlText w:val="•"/>
      <w:lvlJc w:val="left"/>
      <w:pPr>
        <w:tabs>
          <w:tab w:val="num" w:pos="2880"/>
        </w:tabs>
        <w:ind w:left="2880" w:hanging="360"/>
      </w:pPr>
      <w:rPr>
        <w:rFonts w:ascii="Arial" w:hAnsi="Arial" w:hint="default"/>
      </w:rPr>
    </w:lvl>
    <w:lvl w:ilvl="4" w:tplc="D6447BD8" w:tentative="1">
      <w:start w:val="1"/>
      <w:numFmt w:val="bullet"/>
      <w:lvlText w:val="•"/>
      <w:lvlJc w:val="left"/>
      <w:pPr>
        <w:tabs>
          <w:tab w:val="num" w:pos="3600"/>
        </w:tabs>
        <w:ind w:left="3600" w:hanging="360"/>
      </w:pPr>
      <w:rPr>
        <w:rFonts w:ascii="Arial" w:hAnsi="Arial" w:hint="default"/>
      </w:rPr>
    </w:lvl>
    <w:lvl w:ilvl="5" w:tplc="6A4EB93C" w:tentative="1">
      <w:start w:val="1"/>
      <w:numFmt w:val="bullet"/>
      <w:lvlText w:val="•"/>
      <w:lvlJc w:val="left"/>
      <w:pPr>
        <w:tabs>
          <w:tab w:val="num" w:pos="4320"/>
        </w:tabs>
        <w:ind w:left="4320" w:hanging="360"/>
      </w:pPr>
      <w:rPr>
        <w:rFonts w:ascii="Arial" w:hAnsi="Arial" w:hint="default"/>
      </w:rPr>
    </w:lvl>
    <w:lvl w:ilvl="6" w:tplc="A712E7B0" w:tentative="1">
      <w:start w:val="1"/>
      <w:numFmt w:val="bullet"/>
      <w:lvlText w:val="•"/>
      <w:lvlJc w:val="left"/>
      <w:pPr>
        <w:tabs>
          <w:tab w:val="num" w:pos="5040"/>
        </w:tabs>
        <w:ind w:left="5040" w:hanging="360"/>
      </w:pPr>
      <w:rPr>
        <w:rFonts w:ascii="Arial" w:hAnsi="Arial" w:hint="default"/>
      </w:rPr>
    </w:lvl>
    <w:lvl w:ilvl="7" w:tplc="F4366F7A" w:tentative="1">
      <w:start w:val="1"/>
      <w:numFmt w:val="bullet"/>
      <w:lvlText w:val="•"/>
      <w:lvlJc w:val="left"/>
      <w:pPr>
        <w:tabs>
          <w:tab w:val="num" w:pos="5760"/>
        </w:tabs>
        <w:ind w:left="5760" w:hanging="360"/>
      </w:pPr>
      <w:rPr>
        <w:rFonts w:ascii="Arial" w:hAnsi="Arial" w:hint="default"/>
      </w:rPr>
    </w:lvl>
    <w:lvl w:ilvl="8" w:tplc="2A80E11A"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86068C3"/>
    <w:multiLevelType w:val="hybridMultilevel"/>
    <w:tmpl w:val="9DA8B0C8"/>
    <w:lvl w:ilvl="0" w:tplc="559482E8">
      <w:start w:val="1"/>
      <w:numFmt w:val="bullet"/>
      <w:lvlText w:val="•"/>
      <w:lvlJc w:val="left"/>
      <w:pPr>
        <w:tabs>
          <w:tab w:val="num" w:pos="360"/>
        </w:tabs>
        <w:ind w:left="360" w:hanging="360"/>
      </w:pPr>
      <w:rPr>
        <w:rFonts w:ascii="Arial" w:hAnsi="Arial" w:hint="default"/>
      </w:rPr>
    </w:lvl>
    <w:lvl w:ilvl="1" w:tplc="96D01AB8">
      <w:start w:val="49"/>
      <w:numFmt w:val="bullet"/>
      <w:lvlText w:val="–"/>
      <w:lvlJc w:val="left"/>
      <w:pPr>
        <w:tabs>
          <w:tab w:val="num" w:pos="1080"/>
        </w:tabs>
        <w:ind w:left="1080" w:hanging="360"/>
      </w:pPr>
      <w:rPr>
        <w:rFonts w:ascii="Calibri Light" w:hAnsi="Calibri Light" w:hint="default"/>
      </w:rPr>
    </w:lvl>
    <w:lvl w:ilvl="2" w:tplc="688AFBE6">
      <w:start w:val="49"/>
      <w:numFmt w:val="bullet"/>
      <w:lvlText w:val="-"/>
      <w:lvlJc w:val="left"/>
      <w:pPr>
        <w:tabs>
          <w:tab w:val="num" w:pos="1800"/>
        </w:tabs>
        <w:ind w:left="1800" w:hanging="360"/>
      </w:pPr>
      <w:rPr>
        <w:rFonts w:ascii="Arial" w:hAnsi="Arial" w:hint="default"/>
      </w:rPr>
    </w:lvl>
    <w:lvl w:ilvl="3" w:tplc="65C0D764">
      <w:start w:val="49"/>
      <w:numFmt w:val="bullet"/>
      <w:lvlText w:val="•"/>
      <w:lvlJc w:val="left"/>
      <w:pPr>
        <w:tabs>
          <w:tab w:val="num" w:pos="2520"/>
        </w:tabs>
        <w:ind w:left="2520" w:hanging="360"/>
      </w:pPr>
      <w:rPr>
        <w:rFonts w:ascii="Arial" w:hAnsi="Arial" w:hint="default"/>
      </w:rPr>
    </w:lvl>
    <w:lvl w:ilvl="4" w:tplc="C1B26F38">
      <w:start w:val="49"/>
      <w:numFmt w:val="bullet"/>
      <w:lvlText w:val="-"/>
      <w:lvlJc w:val="left"/>
      <w:pPr>
        <w:tabs>
          <w:tab w:val="num" w:pos="3240"/>
        </w:tabs>
        <w:ind w:left="3240" w:hanging="360"/>
      </w:pPr>
      <w:rPr>
        <w:rFonts w:ascii="Arial" w:hAnsi="Arial" w:hint="default"/>
      </w:rPr>
    </w:lvl>
    <w:lvl w:ilvl="5" w:tplc="37C6216E" w:tentative="1">
      <w:start w:val="1"/>
      <w:numFmt w:val="bullet"/>
      <w:lvlText w:val="•"/>
      <w:lvlJc w:val="left"/>
      <w:pPr>
        <w:tabs>
          <w:tab w:val="num" w:pos="3960"/>
        </w:tabs>
        <w:ind w:left="3960" w:hanging="360"/>
      </w:pPr>
      <w:rPr>
        <w:rFonts w:ascii="Arial" w:hAnsi="Arial" w:hint="default"/>
      </w:rPr>
    </w:lvl>
    <w:lvl w:ilvl="6" w:tplc="DB888832" w:tentative="1">
      <w:start w:val="1"/>
      <w:numFmt w:val="bullet"/>
      <w:lvlText w:val="•"/>
      <w:lvlJc w:val="left"/>
      <w:pPr>
        <w:tabs>
          <w:tab w:val="num" w:pos="4680"/>
        </w:tabs>
        <w:ind w:left="4680" w:hanging="360"/>
      </w:pPr>
      <w:rPr>
        <w:rFonts w:ascii="Arial" w:hAnsi="Arial" w:hint="default"/>
      </w:rPr>
    </w:lvl>
    <w:lvl w:ilvl="7" w:tplc="899466E6" w:tentative="1">
      <w:start w:val="1"/>
      <w:numFmt w:val="bullet"/>
      <w:lvlText w:val="•"/>
      <w:lvlJc w:val="left"/>
      <w:pPr>
        <w:tabs>
          <w:tab w:val="num" w:pos="5400"/>
        </w:tabs>
        <w:ind w:left="5400" w:hanging="360"/>
      </w:pPr>
      <w:rPr>
        <w:rFonts w:ascii="Arial" w:hAnsi="Arial" w:hint="default"/>
      </w:rPr>
    </w:lvl>
    <w:lvl w:ilvl="8" w:tplc="0F582222" w:tentative="1">
      <w:start w:val="1"/>
      <w:numFmt w:val="bullet"/>
      <w:lvlText w:val="•"/>
      <w:lvlJc w:val="left"/>
      <w:pPr>
        <w:tabs>
          <w:tab w:val="num" w:pos="6120"/>
        </w:tabs>
        <w:ind w:left="6120" w:hanging="360"/>
      </w:pPr>
      <w:rPr>
        <w:rFonts w:ascii="Arial" w:hAnsi="Arial" w:hint="default"/>
      </w:rPr>
    </w:lvl>
  </w:abstractNum>
  <w:abstractNum w:abstractNumId="34" w15:restartNumberingAfterBreak="0">
    <w:nsid w:val="69720C13"/>
    <w:multiLevelType w:val="hybridMultilevel"/>
    <w:tmpl w:val="C3A41ED4"/>
    <w:lvl w:ilvl="0" w:tplc="29CE135A">
      <w:start w:val="1"/>
      <w:numFmt w:val="bullet"/>
      <w:lvlText w:val="•"/>
      <w:lvlJc w:val="left"/>
      <w:pPr>
        <w:tabs>
          <w:tab w:val="num" w:pos="720"/>
        </w:tabs>
        <w:ind w:left="720" w:hanging="360"/>
      </w:pPr>
      <w:rPr>
        <w:rFonts w:ascii="Arial" w:hAnsi="Arial" w:hint="default"/>
      </w:rPr>
    </w:lvl>
    <w:lvl w:ilvl="1" w:tplc="E6F25202" w:tentative="1">
      <w:start w:val="1"/>
      <w:numFmt w:val="bullet"/>
      <w:lvlText w:val="•"/>
      <w:lvlJc w:val="left"/>
      <w:pPr>
        <w:tabs>
          <w:tab w:val="num" w:pos="1440"/>
        </w:tabs>
        <w:ind w:left="1440" w:hanging="360"/>
      </w:pPr>
      <w:rPr>
        <w:rFonts w:ascii="Arial" w:hAnsi="Arial" w:hint="default"/>
      </w:rPr>
    </w:lvl>
    <w:lvl w:ilvl="2" w:tplc="A2B6B85E" w:tentative="1">
      <w:start w:val="1"/>
      <w:numFmt w:val="bullet"/>
      <w:lvlText w:val="•"/>
      <w:lvlJc w:val="left"/>
      <w:pPr>
        <w:tabs>
          <w:tab w:val="num" w:pos="2160"/>
        </w:tabs>
        <w:ind w:left="2160" w:hanging="360"/>
      </w:pPr>
      <w:rPr>
        <w:rFonts w:ascii="Arial" w:hAnsi="Arial" w:hint="default"/>
      </w:rPr>
    </w:lvl>
    <w:lvl w:ilvl="3" w:tplc="9A449E24" w:tentative="1">
      <w:start w:val="1"/>
      <w:numFmt w:val="bullet"/>
      <w:lvlText w:val="•"/>
      <w:lvlJc w:val="left"/>
      <w:pPr>
        <w:tabs>
          <w:tab w:val="num" w:pos="2880"/>
        </w:tabs>
        <w:ind w:left="2880" w:hanging="360"/>
      </w:pPr>
      <w:rPr>
        <w:rFonts w:ascii="Arial" w:hAnsi="Arial" w:hint="default"/>
      </w:rPr>
    </w:lvl>
    <w:lvl w:ilvl="4" w:tplc="4796D74E" w:tentative="1">
      <w:start w:val="1"/>
      <w:numFmt w:val="bullet"/>
      <w:lvlText w:val="•"/>
      <w:lvlJc w:val="left"/>
      <w:pPr>
        <w:tabs>
          <w:tab w:val="num" w:pos="3600"/>
        </w:tabs>
        <w:ind w:left="3600" w:hanging="360"/>
      </w:pPr>
      <w:rPr>
        <w:rFonts w:ascii="Arial" w:hAnsi="Arial" w:hint="default"/>
      </w:rPr>
    </w:lvl>
    <w:lvl w:ilvl="5" w:tplc="6B4CBD8E" w:tentative="1">
      <w:start w:val="1"/>
      <w:numFmt w:val="bullet"/>
      <w:lvlText w:val="•"/>
      <w:lvlJc w:val="left"/>
      <w:pPr>
        <w:tabs>
          <w:tab w:val="num" w:pos="4320"/>
        </w:tabs>
        <w:ind w:left="4320" w:hanging="360"/>
      </w:pPr>
      <w:rPr>
        <w:rFonts w:ascii="Arial" w:hAnsi="Arial" w:hint="default"/>
      </w:rPr>
    </w:lvl>
    <w:lvl w:ilvl="6" w:tplc="7960DD24" w:tentative="1">
      <w:start w:val="1"/>
      <w:numFmt w:val="bullet"/>
      <w:lvlText w:val="•"/>
      <w:lvlJc w:val="left"/>
      <w:pPr>
        <w:tabs>
          <w:tab w:val="num" w:pos="5040"/>
        </w:tabs>
        <w:ind w:left="5040" w:hanging="360"/>
      </w:pPr>
      <w:rPr>
        <w:rFonts w:ascii="Arial" w:hAnsi="Arial" w:hint="default"/>
      </w:rPr>
    </w:lvl>
    <w:lvl w:ilvl="7" w:tplc="45CE4518" w:tentative="1">
      <w:start w:val="1"/>
      <w:numFmt w:val="bullet"/>
      <w:lvlText w:val="•"/>
      <w:lvlJc w:val="left"/>
      <w:pPr>
        <w:tabs>
          <w:tab w:val="num" w:pos="5760"/>
        </w:tabs>
        <w:ind w:left="5760" w:hanging="360"/>
      </w:pPr>
      <w:rPr>
        <w:rFonts w:ascii="Arial" w:hAnsi="Arial" w:hint="default"/>
      </w:rPr>
    </w:lvl>
    <w:lvl w:ilvl="8" w:tplc="2C8A0F9E"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A0B0065"/>
    <w:multiLevelType w:val="hybridMultilevel"/>
    <w:tmpl w:val="9D46153E"/>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6" w15:restartNumberingAfterBreak="0">
    <w:nsid w:val="6B3807F2"/>
    <w:multiLevelType w:val="hybridMultilevel"/>
    <w:tmpl w:val="E2A0A02C"/>
    <w:lvl w:ilvl="0" w:tplc="2DEE7CDA">
      <w:start w:val="1"/>
      <w:numFmt w:val="bullet"/>
      <w:lvlText w:val="•"/>
      <w:lvlJc w:val="left"/>
      <w:pPr>
        <w:tabs>
          <w:tab w:val="num" w:pos="720"/>
        </w:tabs>
        <w:ind w:left="720" w:hanging="360"/>
      </w:pPr>
      <w:rPr>
        <w:rFonts w:ascii="Arial" w:hAnsi="Arial" w:hint="default"/>
      </w:rPr>
    </w:lvl>
    <w:lvl w:ilvl="1" w:tplc="280477B8" w:tentative="1">
      <w:start w:val="1"/>
      <w:numFmt w:val="bullet"/>
      <w:lvlText w:val="•"/>
      <w:lvlJc w:val="left"/>
      <w:pPr>
        <w:tabs>
          <w:tab w:val="num" w:pos="1440"/>
        </w:tabs>
        <w:ind w:left="1440" w:hanging="360"/>
      </w:pPr>
      <w:rPr>
        <w:rFonts w:ascii="Arial" w:hAnsi="Arial" w:hint="default"/>
      </w:rPr>
    </w:lvl>
    <w:lvl w:ilvl="2" w:tplc="2ECA5F9C" w:tentative="1">
      <w:start w:val="1"/>
      <w:numFmt w:val="bullet"/>
      <w:lvlText w:val="•"/>
      <w:lvlJc w:val="left"/>
      <w:pPr>
        <w:tabs>
          <w:tab w:val="num" w:pos="2160"/>
        </w:tabs>
        <w:ind w:left="2160" w:hanging="360"/>
      </w:pPr>
      <w:rPr>
        <w:rFonts w:ascii="Arial" w:hAnsi="Arial" w:hint="default"/>
      </w:rPr>
    </w:lvl>
    <w:lvl w:ilvl="3" w:tplc="77207ED0" w:tentative="1">
      <w:start w:val="1"/>
      <w:numFmt w:val="bullet"/>
      <w:lvlText w:val="•"/>
      <w:lvlJc w:val="left"/>
      <w:pPr>
        <w:tabs>
          <w:tab w:val="num" w:pos="2880"/>
        </w:tabs>
        <w:ind w:left="2880" w:hanging="360"/>
      </w:pPr>
      <w:rPr>
        <w:rFonts w:ascii="Arial" w:hAnsi="Arial" w:hint="default"/>
      </w:rPr>
    </w:lvl>
    <w:lvl w:ilvl="4" w:tplc="712AE5D0" w:tentative="1">
      <w:start w:val="1"/>
      <w:numFmt w:val="bullet"/>
      <w:lvlText w:val="•"/>
      <w:lvlJc w:val="left"/>
      <w:pPr>
        <w:tabs>
          <w:tab w:val="num" w:pos="3600"/>
        </w:tabs>
        <w:ind w:left="3600" w:hanging="360"/>
      </w:pPr>
      <w:rPr>
        <w:rFonts w:ascii="Arial" w:hAnsi="Arial" w:hint="default"/>
      </w:rPr>
    </w:lvl>
    <w:lvl w:ilvl="5" w:tplc="DDF6BC8A" w:tentative="1">
      <w:start w:val="1"/>
      <w:numFmt w:val="bullet"/>
      <w:lvlText w:val="•"/>
      <w:lvlJc w:val="left"/>
      <w:pPr>
        <w:tabs>
          <w:tab w:val="num" w:pos="4320"/>
        </w:tabs>
        <w:ind w:left="4320" w:hanging="360"/>
      </w:pPr>
      <w:rPr>
        <w:rFonts w:ascii="Arial" w:hAnsi="Arial" w:hint="default"/>
      </w:rPr>
    </w:lvl>
    <w:lvl w:ilvl="6" w:tplc="A7D647DC" w:tentative="1">
      <w:start w:val="1"/>
      <w:numFmt w:val="bullet"/>
      <w:lvlText w:val="•"/>
      <w:lvlJc w:val="left"/>
      <w:pPr>
        <w:tabs>
          <w:tab w:val="num" w:pos="5040"/>
        </w:tabs>
        <w:ind w:left="5040" w:hanging="360"/>
      </w:pPr>
      <w:rPr>
        <w:rFonts w:ascii="Arial" w:hAnsi="Arial" w:hint="default"/>
      </w:rPr>
    </w:lvl>
    <w:lvl w:ilvl="7" w:tplc="2DCEBC24" w:tentative="1">
      <w:start w:val="1"/>
      <w:numFmt w:val="bullet"/>
      <w:lvlText w:val="•"/>
      <w:lvlJc w:val="left"/>
      <w:pPr>
        <w:tabs>
          <w:tab w:val="num" w:pos="5760"/>
        </w:tabs>
        <w:ind w:left="5760" w:hanging="360"/>
      </w:pPr>
      <w:rPr>
        <w:rFonts w:ascii="Arial" w:hAnsi="Arial" w:hint="default"/>
      </w:rPr>
    </w:lvl>
    <w:lvl w:ilvl="8" w:tplc="36244C3E"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C9E2F1E"/>
    <w:multiLevelType w:val="hybridMultilevel"/>
    <w:tmpl w:val="AE3816FC"/>
    <w:lvl w:ilvl="0" w:tplc="FFF88C6E">
      <w:start w:val="1"/>
      <w:numFmt w:val="bullet"/>
      <w:lvlText w:val="•"/>
      <w:lvlJc w:val="left"/>
      <w:pPr>
        <w:tabs>
          <w:tab w:val="num" w:pos="720"/>
        </w:tabs>
        <w:ind w:left="720" w:hanging="360"/>
      </w:pPr>
      <w:rPr>
        <w:rFonts w:ascii="Arial" w:hAnsi="Arial" w:hint="default"/>
      </w:rPr>
    </w:lvl>
    <w:lvl w:ilvl="1" w:tplc="CE8C7682">
      <w:start w:val="1"/>
      <w:numFmt w:val="bullet"/>
      <w:lvlText w:val="•"/>
      <w:lvlJc w:val="left"/>
      <w:pPr>
        <w:tabs>
          <w:tab w:val="num" w:pos="1440"/>
        </w:tabs>
        <w:ind w:left="1440" w:hanging="360"/>
      </w:pPr>
      <w:rPr>
        <w:rFonts w:ascii="Arial" w:hAnsi="Arial" w:hint="default"/>
      </w:rPr>
    </w:lvl>
    <w:lvl w:ilvl="2" w:tplc="C7F46E04" w:tentative="1">
      <w:start w:val="1"/>
      <w:numFmt w:val="bullet"/>
      <w:lvlText w:val="•"/>
      <w:lvlJc w:val="left"/>
      <w:pPr>
        <w:tabs>
          <w:tab w:val="num" w:pos="2160"/>
        </w:tabs>
        <w:ind w:left="2160" w:hanging="360"/>
      </w:pPr>
      <w:rPr>
        <w:rFonts w:ascii="Arial" w:hAnsi="Arial" w:hint="default"/>
      </w:rPr>
    </w:lvl>
    <w:lvl w:ilvl="3" w:tplc="2736CA0E" w:tentative="1">
      <w:start w:val="1"/>
      <w:numFmt w:val="bullet"/>
      <w:lvlText w:val="•"/>
      <w:lvlJc w:val="left"/>
      <w:pPr>
        <w:tabs>
          <w:tab w:val="num" w:pos="2880"/>
        </w:tabs>
        <w:ind w:left="2880" w:hanging="360"/>
      </w:pPr>
      <w:rPr>
        <w:rFonts w:ascii="Arial" w:hAnsi="Arial" w:hint="default"/>
      </w:rPr>
    </w:lvl>
    <w:lvl w:ilvl="4" w:tplc="181C7388" w:tentative="1">
      <w:start w:val="1"/>
      <w:numFmt w:val="bullet"/>
      <w:lvlText w:val="•"/>
      <w:lvlJc w:val="left"/>
      <w:pPr>
        <w:tabs>
          <w:tab w:val="num" w:pos="3600"/>
        </w:tabs>
        <w:ind w:left="3600" w:hanging="360"/>
      </w:pPr>
      <w:rPr>
        <w:rFonts w:ascii="Arial" w:hAnsi="Arial" w:hint="default"/>
      </w:rPr>
    </w:lvl>
    <w:lvl w:ilvl="5" w:tplc="965261A2" w:tentative="1">
      <w:start w:val="1"/>
      <w:numFmt w:val="bullet"/>
      <w:lvlText w:val="•"/>
      <w:lvlJc w:val="left"/>
      <w:pPr>
        <w:tabs>
          <w:tab w:val="num" w:pos="4320"/>
        </w:tabs>
        <w:ind w:left="4320" w:hanging="360"/>
      </w:pPr>
      <w:rPr>
        <w:rFonts w:ascii="Arial" w:hAnsi="Arial" w:hint="default"/>
      </w:rPr>
    </w:lvl>
    <w:lvl w:ilvl="6" w:tplc="FBCEDB62" w:tentative="1">
      <w:start w:val="1"/>
      <w:numFmt w:val="bullet"/>
      <w:lvlText w:val="•"/>
      <w:lvlJc w:val="left"/>
      <w:pPr>
        <w:tabs>
          <w:tab w:val="num" w:pos="5040"/>
        </w:tabs>
        <w:ind w:left="5040" w:hanging="360"/>
      </w:pPr>
      <w:rPr>
        <w:rFonts w:ascii="Arial" w:hAnsi="Arial" w:hint="default"/>
      </w:rPr>
    </w:lvl>
    <w:lvl w:ilvl="7" w:tplc="EAF20E70" w:tentative="1">
      <w:start w:val="1"/>
      <w:numFmt w:val="bullet"/>
      <w:lvlText w:val="•"/>
      <w:lvlJc w:val="left"/>
      <w:pPr>
        <w:tabs>
          <w:tab w:val="num" w:pos="5760"/>
        </w:tabs>
        <w:ind w:left="5760" w:hanging="360"/>
      </w:pPr>
      <w:rPr>
        <w:rFonts w:ascii="Arial" w:hAnsi="Arial" w:hint="default"/>
      </w:rPr>
    </w:lvl>
    <w:lvl w:ilvl="8" w:tplc="585050C0"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E894CD7"/>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6A30BDE"/>
    <w:multiLevelType w:val="hybridMultilevel"/>
    <w:tmpl w:val="FDBE0A06"/>
    <w:lvl w:ilvl="0" w:tplc="0B3EA3BE">
      <w:start w:val="1"/>
      <w:numFmt w:val="bullet"/>
      <w:lvlText w:val="•"/>
      <w:lvlJc w:val="left"/>
      <w:pPr>
        <w:tabs>
          <w:tab w:val="num" w:pos="720"/>
        </w:tabs>
        <w:ind w:left="720" w:hanging="360"/>
      </w:pPr>
      <w:rPr>
        <w:rFonts w:ascii="Arial" w:hAnsi="Arial" w:hint="default"/>
      </w:rPr>
    </w:lvl>
    <w:lvl w:ilvl="1" w:tplc="34680BFA">
      <w:start w:val="49"/>
      <w:numFmt w:val="bullet"/>
      <w:lvlText w:val="–"/>
      <w:lvlJc w:val="left"/>
      <w:pPr>
        <w:tabs>
          <w:tab w:val="num" w:pos="1440"/>
        </w:tabs>
        <w:ind w:left="1440" w:hanging="360"/>
      </w:pPr>
      <w:rPr>
        <w:rFonts w:ascii="Calibri Light" w:hAnsi="Calibri Light" w:hint="default"/>
      </w:rPr>
    </w:lvl>
    <w:lvl w:ilvl="2" w:tplc="EAAC74FC" w:tentative="1">
      <w:start w:val="1"/>
      <w:numFmt w:val="bullet"/>
      <w:lvlText w:val="•"/>
      <w:lvlJc w:val="left"/>
      <w:pPr>
        <w:tabs>
          <w:tab w:val="num" w:pos="2160"/>
        </w:tabs>
        <w:ind w:left="2160" w:hanging="360"/>
      </w:pPr>
      <w:rPr>
        <w:rFonts w:ascii="Arial" w:hAnsi="Arial" w:hint="default"/>
      </w:rPr>
    </w:lvl>
    <w:lvl w:ilvl="3" w:tplc="7DEC5244" w:tentative="1">
      <w:start w:val="1"/>
      <w:numFmt w:val="bullet"/>
      <w:lvlText w:val="•"/>
      <w:lvlJc w:val="left"/>
      <w:pPr>
        <w:tabs>
          <w:tab w:val="num" w:pos="2880"/>
        </w:tabs>
        <w:ind w:left="2880" w:hanging="360"/>
      </w:pPr>
      <w:rPr>
        <w:rFonts w:ascii="Arial" w:hAnsi="Arial" w:hint="default"/>
      </w:rPr>
    </w:lvl>
    <w:lvl w:ilvl="4" w:tplc="90C0B12A" w:tentative="1">
      <w:start w:val="1"/>
      <w:numFmt w:val="bullet"/>
      <w:lvlText w:val="•"/>
      <w:lvlJc w:val="left"/>
      <w:pPr>
        <w:tabs>
          <w:tab w:val="num" w:pos="3600"/>
        </w:tabs>
        <w:ind w:left="3600" w:hanging="360"/>
      </w:pPr>
      <w:rPr>
        <w:rFonts w:ascii="Arial" w:hAnsi="Arial" w:hint="default"/>
      </w:rPr>
    </w:lvl>
    <w:lvl w:ilvl="5" w:tplc="257421E6" w:tentative="1">
      <w:start w:val="1"/>
      <w:numFmt w:val="bullet"/>
      <w:lvlText w:val="•"/>
      <w:lvlJc w:val="left"/>
      <w:pPr>
        <w:tabs>
          <w:tab w:val="num" w:pos="4320"/>
        </w:tabs>
        <w:ind w:left="4320" w:hanging="360"/>
      </w:pPr>
      <w:rPr>
        <w:rFonts w:ascii="Arial" w:hAnsi="Arial" w:hint="default"/>
      </w:rPr>
    </w:lvl>
    <w:lvl w:ilvl="6" w:tplc="B71C4098" w:tentative="1">
      <w:start w:val="1"/>
      <w:numFmt w:val="bullet"/>
      <w:lvlText w:val="•"/>
      <w:lvlJc w:val="left"/>
      <w:pPr>
        <w:tabs>
          <w:tab w:val="num" w:pos="5040"/>
        </w:tabs>
        <w:ind w:left="5040" w:hanging="360"/>
      </w:pPr>
      <w:rPr>
        <w:rFonts w:ascii="Arial" w:hAnsi="Arial" w:hint="default"/>
      </w:rPr>
    </w:lvl>
    <w:lvl w:ilvl="7" w:tplc="65C0D822" w:tentative="1">
      <w:start w:val="1"/>
      <w:numFmt w:val="bullet"/>
      <w:lvlText w:val="•"/>
      <w:lvlJc w:val="left"/>
      <w:pPr>
        <w:tabs>
          <w:tab w:val="num" w:pos="5760"/>
        </w:tabs>
        <w:ind w:left="5760" w:hanging="360"/>
      </w:pPr>
      <w:rPr>
        <w:rFonts w:ascii="Arial" w:hAnsi="Arial" w:hint="default"/>
      </w:rPr>
    </w:lvl>
    <w:lvl w:ilvl="8" w:tplc="423A02E2" w:tentative="1">
      <w:start w:val="1"/>
      <w:numFmt w:val="bullet"/>
      <w:lvlText w:val="•"/>
      <w:lvlJc w:val="left"/>
      <w:pPr>
        <w:tabs>
          <w:tab w:val="num" w:pos="6480"/>
        </w:tabs>
        <w:ind w:left="6480" w:hanging="360"/>
      </w:pPr>
      <w:rPr>
        <w:rFonts w:ascii="Arial" w:hAnsi="Arial" w:hint="default"/>
      </w:rPr>
    </w:lvl>
  </w:abstractNum>
  <w:num w:numId="1">
    <w:abstractNumId w:val="8"/>
  </w:num>
  <w:num w:numId="2">
    <w:abstractNumId w:val="20"/>
  </w:num>
  <w:num w:numId="3">
    <w:abstractNumId w:val="31"/>
  </w:num>
  <w:num w:numId="4">
    <w:abstractNumId w:val="37"/>
  </w:num>
  <w:num w:numId="5">
    <w:abstractNumId w:val="18"/>
  </w:num>
  <w:num w:numId="6">
    <w:abstractNumId w:val="1"/>
  </w:num>
  <w:num w:numId="7">
    <w:abstractNumId w:val="10"/>
  </w:num>
  <w:num w:numId="8">
    <w:abstractNumId w:val="32"/>
  </w:num>
  <w:num w:numId="9">
    <w:abstractNumId w:val="2"/>
  </w:num>
  <w:num w:numId="10">
    <w:abstractNumId w:val="14"/>
  </w:num>
  <w:num w:numId="11">
    <w:abstractNumId w:val="13"/>
  </w:num>
  <w:num w:numId="12">
    <w:abstractNumId w:val="24"/>
  </w:num>
  <w:num w:numId="13">
    <w:abstractNumId w:val="18"/>
  </w:num>
  <w:num w:numId="14">
    <w:abstractNumId w:val="6"/>
  </w:num>
  <w:num w:numId="15">
    <w:abstractNumId w:val="38"/>
  </w:num>
  <w:num w:numId="16">
    <w:abstractNumId w:val="29"/>
  </w:num>
  <w:num w:numId="17">
    <w:abstractNumId w:val="4"/>
  </w:num>
  <w:num w:numId="18">
    <w:abstractNumId w:val="26"/>
  </w:num>
  <w:num w:numId="19">
    <w:abstractNumId w:val="0"/>
  </w:num>
  <w:num w:numId="20">
    <w:abstractNumId w:val="33"/>
  </w:num>
  <w:num w:numId="21">
    <w:abstractNumId w:val="3"/>
  </w:num>
  <w:num w:numId="22">
    <w:abstractNumId w:val="39"/>
  </w:num>
  <w:num w:numId="23">
    <w:abstractNumId w:val="22"/>
  </w:num>
  <w:num w:numId="24">
    <w:abstractNumId w:val="25"/>
  </w:num>
  <w:num w:numId="25">
    <w:abstractNumId w:val="34"/>
  </w:num>
  <w:num w:numId="26">
    <w:abstractNumId w:val="28"/>
  </w:num>
  <w:num w:numId="27">
    <w:abstractNumId w:val="16"/>
  </w:num>
  <w:num w:numId="28">
    <w:abstractNumId w:val="17"/>
  </w:num>
  <w:num w:numId="29">
    <w:abstractNumId w:val="36"/>
  </w:num>
  <w:num w:numId="30">
    <w:abstractNumId w:val="5"/>
  </w:num>
  <w:num w:numId="3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1"/>
  </w:num>
  <w:num w:numId="33">
    <w:abstractNumId w:val="18"/>
  </w:num>
  <w:num w:numId="34">
    <w:abstractNumId w:val="12"/>
  </w:num>
  <w:num w:numId="35">
    <w:abstractNumId w:val="30"/>
  </w:num>
  <w:num w:numId="36">
    <w:abstractNumId w:val="9"/>
  </w:num>
  <w:num w:numId="37">
    <w:abstractNumId w:val="27"/>
  </w:num>
  <w:num w:numId="38">
    <w:abstractNumId w:val="11"/>
  </w:num>
  <w:num w:numId="39">
    <w:abstractNumId w:val="19"/>
  </w:num>
  <w:num w:numId="40">
    <w:abstractNumId w:val="23"/>
  </w:num>
  <w:num w:numId="41">
    <w:abstractNumId w:val="15"/>
  </w:num>
  <w:num w:numId="42">
    <w:abstractNumId w:val="7"/>
  </w:num>
  <w:num w:numId="43">
    <w:abstractNumId w:val="18"/>
  </w:num>
  <w:num w:numId="44">
    <w:abstractNumId w:val="18"/>
  </w:num>
  <w:num w:numId="45">
    <w:abstractNumId w:val="18"/>
  </w:num>
  <w:num w:numId="4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3B2"/>
    <w:rsid w:val="00004F6B"/>
    <w:rsid w:val="00005C7D"/>
    <w:rsid w:val="00010D0F"/>
    <w:rsid w:val="000129D3"/>
    <w:rsid w:val="00015301"/>
    <w:rsid w:val="0001537E"/>
    <w:rsid w:val="00024795"/>
    <w:rsid w:val="00026511"/>
    <w:rsid w:val="0002667F"/>
    <w:rsid w:val="00027563"/>
    <w:rsid w:val="00032400"/>
    <w:rsid w:val="00035608"/>
    <w:rsid w:val="00036984"/>
    <w:rsid w:val="00040DE7"/>
    <w:rsid w:val="00044F16"/>
    <w:rsid w:val="000457A5"/>
    <w:rsid w:val="000466EC"/>
    <w:rsid w:val="00046E19"/>
    <w:rsid w:val="00047956"/>
    <w:rsid w:val="00050190"/>
    <w:rsid w:val="0005076E"/>
    <w:rsid w:val="00050F19"/>
    <w:rsid w:val="00054B03"/>
    <w:rsid w:val="000575D4"/>
    <w:rsid w:val="00061A81"/>
    <w:rsid w:val="000631DA"/>
    <w:rsid w:val="00063E95"/>
    <w:rsid w:val="000653B6"/>
    <w:rsid w:val="00067DE7"/>
    <w:rsid w:val="00067EA8"/>
    <w:rsid w:val="0007212B"/>
    <w:rsid w:val="00073846"/>
    <w:rsid w:val="0007411A"/>
    <w:rsid w:val="00082F23"/>
    <w:rsid w:val="00087CF4"/>
    <w:rsid w:val="00092AA6"/>
    <w:rsid w:val="000A167A"/>
    <w:rsid w:val="000A2421"/>
    <w:rsid w:val="000A3E89"/>
    <w:rsid w:val="000A687C"/>
    <w:rsid w:val="000B0EE1"/>
    <w:rsid w:val="000B1224"/>
    <w:rsid w:val="000B1F3C"/>
    <w:rsid w:val="000B22CB"/>
    <w:rsid w:val="000B5B22"/>
    <w:rsid w:val="000B73B2"/>
    <w:rsid w:val="000C1243"/>
    <w:rsid w:val="000C1BD9"/>
    <w:rsid w:val="000C34FE"/>
    <w:rsid w:val="000C3733"/>
    <w:rsid w:val="000C48A6"/>
    <w:rsid w:val="000D48E6"/>
    <w:rsid w:val="000D62B8"/>
    <w:rsid w:val="000E145E"/>
    <w:rsid w:val="000E3D41"/>
    <w:rsid w:val="000F141C"/>
    <w:rsid w:val="000F1654"/>
    <w:rsid w:val="000F2C6F"/>
    <w:rsid w:val="000F31AD"/>
    <w:rsid w:val="000F3822"/>
    <w:rsid w:val="00100ADC"/>
    <w:rsid w:val="00104127"/>
    <w:rsid w:val="00110281"/>
    <w:rsid w:val="00111A9C"/>
    <w:rsid w:val="00117807"/>
    <w:rsid w:val="00123B56"/>
    <w:rsid w:val="001253E7"/>
    <w:rsid w:val="00125A47"/>
    <w:rsid w:val="001339DA"/>
    <w:rsid w:val="00136CC7"/>
    <w:rsid w:val="0014117A"/>
    <w:rsid w:val="00141E29"/>
    <w:rsid w:val="001465DE"/>
    <w:rsid w:val="00147259"/>
    <w:rsid w:val="00154A41"/>
    <w:rsid w:val="0016361E"/>
    <w:rsid w:val="001706C8"/>
    <w:rsid w:val="00170F0B"/>
    <w:rsid w:val="00173B6A"/>
    <w:rsid w:val="0017515B"/>
    <w:rsid w:val="00180113"/>
    <w:rsid w:val="001801FA"/>
    <w:rsid w:val="00181666"/>
    <w:rsid w:val="00183557"/>
    <w:rsid w:val="00185907"/>
    <w:rsid w:val="00190EBC"/>
    <w:rsid w:val="00194467"/>
    <w:rsid w:val="00194F38"/>
    <w:rsid w:val="00197FD8"/>
    <w:rsid w:val="001A017D"/>
    <w:rsid w:val="001A22DD"/>
    <w:rsid w:val="001B6D2B"/>
    <w:rsid w:val="001C7C83"/>
    <w:rsid w:val="001D443D"/>
    <w:rsid w:val="001D4A4A"/>
    <w:rsid w:val="001E4FDB"/>
    <w:rsid w:val="001E7114"/>
    <w:rsid w:val="001E73BD"/>
    <w:rsid w:val="001E78EB"/>
    <w:rsid w:val="001F10BD"/>
    <w:rsid w:val="001F21E0"/>
    <w:rsid w:val="001F27EA"/>
    <w:rsid w:val="001F31D1"/>
    <w:rsid w:val="001F7E68"/>
    <w:rsid w:val="00204BBD"/>
    <w:rsid w:val="00210006"/>
    <w:rsid w:val="00210510"/>
    <w:rsid w:val="0021163C"/>
    <w:rsid w:val="0021381A"/>
    <w:rsid w:val="00213C9F"/>
    <w:rsid w:val="00214E5A"/>
    <w:rsid w:val="002229D6"/>
    <w:rsid w:val="00233106"/>
    <w:rsid w:val="002343CD"/>
    <w:rsid w:val="00237BDB"/>
    <w:rsid w:val="00240867"/>
    <w:rsid w:val="00241C14"/>
    <w:rsid w:val="0024207A"/>
    <w:rsid w:val="00242AE1"/>
    <w:rsid w:val="00243B2C"/>
    <w:rsid w:val="00251FDE"/>
    <w:rsid w:val="00253A8C"/>
    <w:rsid w:val="00253FD6"/>
    <w:rsid w:val="00256CBD"/>
    <w:rsid w:val="0026212F"/>
    <w:rsid w:val="0027214E"/>
    <w:rsid w:val="0027229D"/>
    <w:rsid w:val="00273C1E"/>
    <w:rsid w:val="002756A2"/>
    <w:rsid w:val="00277415"/>
    <w:rsid w:val="002802CC"/>
    <w:rsid w:val="00281897"/>
    <w:rsid w:val="002823F3"/>
    <w:rsid w:val="00283D4B"/>
    <w:rsid w:val="00285698"/>
    <w:rsid w:val="002862B2"/>
    <w:rsid w:val="002872BF"/>
    <w:rsid w:val="0028766A"/>
    <w:rsid w:val="002917FF"/>
    <w:rsid w:val="00292DDF"/>
    <w:rsid w:val="00293DB3"/>
    <w:rsid w:val="0029495A"/>
    <w:rsid w:val="00294FBD"/>
    <w:rsid w:val="0029518F"/>
    <w:rsid w:val="00295DE2"/>
    <w:rsid w:val="002A01C5"/>
    <w:rsid w:val="002A350A"/>
    <w:rsid w:val="002A4A5C"/>
    <w:rsid w:val="002A5BB7"/>
    <w:rsid w:val="002A5BEE"/>
    <w:rsid w:val="002B18F0"/>
    <w:rsid w:val="002B1A26"/>
    <w:rsid w:val="002B227C"/>
    <w:rsid w:val="002B39F9"/>
    <w:rsid w:val="002C03E3"/>
    <w:rsid w:val="002C1C21"/>
    <w:rsid w:val="002C4390"/>
    <w:rsid w:val="002D1681"/>
    <w:rsid w:val="002D26DE"/>
    <w:rsid w:val="002D51D1"/>
    <w:rsid w:val="002D7403"/>
    <w:rsid w:val="002D742B"/>
    <w:rsid w:val="002E1AF8"/>
    <w:rsid w:val="002E59CF"/>
    <w:rsid w:val="002E5B90"/>
    <w:rsid w:val="002E6391"/>
    <w:rsid w:val="002E6EDA"/>
    <w:rsid w:val="002F0EA4"/>
    <w:rsid w:val="002F5D5F"/>
    <w:rsid w:val="00302014"/>
    <w:rsid w:val="003124B8"/>
    <w:rsid w:val="00321744"/>
    <w:rsid w:val="00322788"/>
    <w:rsid w:val="003242F2"/>
    <w:rsid w:val="00325E94"/>
    <w:rsid w:val="003278D7"/>
    <w:rsid w:val="00330C8F"/>
    <w:rsid w:val="00331401"/>
    <w:rsid w:val="0033156D"/>
    <w:rsid w:val="00333215"/>
    <w:rsid w:val="003350FE"/>
    <w:rsid w:val="003361E2"/>
    <w:rsid w:val="003375F3"/>
    <w:rsid w:val="00344D4E"/>
    <w:rsid w:val="0035347E"/>
    <w:rsid w:val="00360D6B"/>
    <w:rsid w:val="00360E07"/>
    <w:rsid w:val="00361DD9"/>
    <w:rsid w:val="0036490A"/>
    <w:rsid w:val="00364BDB"/>
    <w:rsid w:val="00367D02"/>
    <w:rsid w:val="00372D2B"/>
    <w:rsid w:val="003812DB"/>
    <w:rsid w:val="003847DA"/>
    <w:rsid w:val="00384ED7"/>
    <w:rsid w:val="00386B8E"/>
    <w:rsid w:val="00386CF8"/>
    <w:rsid w:val="00391D92"/>
    <w:rsid w:val="003955DA"/>
    <w:rsid w:val="0039754D"/>
    <w:rsid w:val="00397BB2"/>
    <w:rsid w:val="003A1B1A"/>
    <w:rsid w:val="003A24FC"/>
    <w:rsid w:val="003A3593"/>
    <w:rsid w:val="003A49AB"/>
    <w:rsid w:val="003A6EF1"/>
    <w:rsid w:val="003B1989"/>
    <w:rsid w:val="003B2191"/>
    <w:rsid w:val="003B2305"/>
    <w:rsid w:val="003B4F94"/>
    <w:rsid w:val="003C2417"/>
    <w:rsid w:val="003C2939"/>
    <w:rsid w:val="003C5214"/>
    <w:rsid w:val="003C7B98"/>
    <w:rsid w:val="003D0425"/>
    <w:rsid w:val="003D052F"/>
    <w:rsid w:val="003D37C4"/>
    <w:rsid w:val="003D5ACE"/>
    <w:rsid w:val="003D6482"/>
    <w:rsid w:val="003E019D"/>
    <w:rsid w:val="003E74E2"/>
    <w:rsid w:val="003F1347"/>
    <w:rsid w:val="003F7B60"/>
    <w:rsid w:val="00400975"/>
    <w:rsid w:val="00407A61"/>
    <w:rsid w:val="00410EDC"/>
    <w:rsid w:val="00412A62"/>
    <w:rsid w:val="00412AE0"/>
    <w:rsid w:val="00412E69"/>
    <w:rsid w:val="00413E09"/>
    <w:rsid w:val="004152D0"/>
    <w:rsid w:val="00416AA7"/>
    <w:rsid w:val="00416D82"/>
    <w:rsid w:val="0041705B"/>
    <w:rsid w:val="0042001E"/>
    <w:rsid w:val="004229CC"/>
    <w:rsid w:val="004232DC"/>
    <w:rsid w:val="00431138"/>
    <w:rsid w:val="00433B5A"/>
    <w:rsid w:val="00433C66"/>
    <w:rsid w:val="0043498F"/>
    <w:rsid w:val="00434A53"/>
    <w:rsid w:val="00436CB8"/>
    <w:rsid w:val="00443ECE"/>
    <w:rsid w:val="0044709C"/>
    <w:rsid w:val="00455368"/>
    <w:rsid w:val="004561CC"/>
    <w:rsid w:val="00457D3C"/>
    <w:rsid w:val="00457F84"/>
    <w:rsid w:val="00460214"/>
    <w:rsid w:val="00462871"/>
    <w:rsid w:val="00464366"/>
    <w:rsid w:val="00465DD0"/>
    <w:rsid w:val="00465EDD"/>
    <w:rsid w:val="00466132"/>
    <w:rsid w:val="0047357D"/>
    <w:rsid w:val="00474AD4"/>
    <w:rsid w:val="00475159"/>
    <w:rsid w:val="00481AFF"/>
    <w:rsid w:val="00483312"/>
    <w:rsid w:val="004865BC"/>
    <w:rsid w:val="00487B53"/>
    <w:rsid w:val="00492A2C"/>
    <w:rsid w:val="00493FB0"/>
    <w:rsid w:val="00494DAE"/>
    <w:rsid w:val="00495B30"/>
    <w:rsid w:val="004974BE"/>
    <w:rsid w:val="004A04F3"/>
    <w:rsid w:val="004A43BA"/>
    <w:rsid w:val="004B0977"/>
    <w:rsid w:val="004C19A0"/>
    <w:rsid w:val="004C5CD9"/>
    <w:rsid w:val="004D229B"/>
    <w:rsid w:val="004D35AE"/>
    <w:rsid w:val="004D3B5F"/>
    <w:rsid w:val="004D7A8F"/>
    <w:rsid w:val="004D7D53"/>
    <w:rsid w:val="004E1FB9"/>
    <w:rsid w:val="004E22AD"/>
    <w:rsid w:val="004E2708"/>
    <w:rsid w:val="004E6ED1"/>
    <w:rsid w:val="004F44F0"/>
    <w:rsid w:val="004F5096"/>
    <w:rsid w:val="004F5999"/>
    <w:rsid w:val="005004CE"/>
    <w:rsid w:val="005026DC"/>
    <w:rsid w:val="00514DD8"/>
    <w:rsid w:val="00515471"/>
    <w:rsid w:val="005205AA"/>
    <w:rsid w:val="00521627"/>
    <w:rsid w:val="00522503"/>
    <w:rsid w:val="005227BD"/>
    <w:rsid w:val="005232F2"/>
    <w:rsid w:val="00524946"/>
    <w:rsid w:val="00534658"/>
    <w:rsid w:val="00542A1B"/>
    <w:rsid w:val="00546EBF"/>
    <w:rsid w:val="00551403"/>
    <w:rsid w:val="00552686"/>
    <w:rsid w:val="00552ADB"/>
    <w:rsid w:val="00553319"/>
    <w:rsid w:val="00553BCE"/>
    <w:rsid w:val="00554276"/>
    <w:rsid w:val="00555319"/>
    <w:rsid w:val="005565FA"/>
    <w:rsid w:val="00556C56"/>
    <w:rsid w:val="0056355A"/>
    <w:rsid w:val="00566AC0"/>
    <w:rsid w:val="0057665A"/>
    <w:rsid w:val="0057797C"/>
    <w:rsid w:val="00580B32"/>
    <w:rsid w:val="00582711"/>
    <w:rsid w:val="00584CC4"/>
    <w:rsid w:val="00585468"/>
    <w:rsid w:val="00585771"/>
    <w:rsid w:val="00587939"/>
    <w:rsid w:val="00592096"/>
    <w:rsid w:val="0059375F"/>
    <w:rsid w:val="00593824"/>
    <w:rsid w:val="00596106"/>
    <w:rsid w:val="005A4A63"/>
    <w:rsid w:val="005A598B"/>
    <w:rsid w:val="005A5DBA"/>
    <w:rsid w:val="005B108E"/>
    <w:rsid w:val="005B235F"/>
    <w:rsid w:val="005B7DDE"/>
    <w:rsid w:val="005C2000"/>
    <w:rsid w:val="005C5777"/>
    <w:rsid w:val="005D0A38"/>
    <w:rsid w:val="005D1940"/>
    <w:rsid w:val="005D3A07"/>
    <w:rsid w:val="005D4EB3"/>
    <w:rsid w:val="005D6A68"/>
    <w:rsid w:val="005D7376"/>
    <w:rsid w:val="005D7E08"/>
    <w:rsid w:val="005E0A4D"/>
    <w:rsid w:val="005E0ADF"/>
    <w:rsid w:val="005E23CA"/>
    <w:rsid w:val="005E2B7A"/>
    <w:rsid w:val="005E2CCD"/>
    <w:rsid w:val="005E68D6"/>
    <w:rsid w:val="005E699E"/>
    <w:rsid w:val="005E7796"/>
    <w:rsid w:val="005F07CC"/>
    <w:rsid w:val="005F2214"/>
    <w:rsid w:val="005F2F35"/>
    <w:rsid w:val="005F7029"/>
    <w:rsid w:val="005F7471"/>
    <w:rsid w:val="00603052"/>
    <w:rsid w:val="006041C7"/>
    <w:rsid w:val="00604C5F"/>
    <w:rsid w:val="00606080"/>
    <w:rsid w:val="006101D8"/>
    <w:rsid w:val="006104FA"/>
    <w:rsid w:val="00611E05"/>
    <w:rsid w:val="006135EB"/>
    <w:rsid w:val="00615070"/>
    <w:rsid w:val="00621749"/>
    <w:rsid w:val="00621F5E"/>
    <w:rsid w:val="00626FE2"/>
    <w:rsid w:val="006316C8"/>
    <w:rsid w:val="00631FB3"/>
    <w:rsid w:val="0063271E"/>
    <w:rsid w:val="006341CB"/>
    <w:rsid w:val="00636C87"/>
    <w:rsid w:val="00637062"/>
    <w:rsid w:val="00637DE3"/>
    <w:rsid w:val="006427AC"/>
    <w:rsid w:val="00643E58"/>
    <w:rsid w:val="00647FF7"/>
    <w:rsid w:val="006504C2"/>
    <w:rsid w:val="00650F49"/>
    <w:rsid w:val="006510BE"/>
    <w:rsid w:val="006571DE"/>
    <w:rsid w:val="00660462"/>
    <w:rsid w:val="00660950"/>
    <w:rsid w:val="00663AF6"/>
    <w:rsid w:val="00663D07"/>
    <w:rsid w:val="006707F9"/>
    <w:rsid w:val="00670DE0"/>
    <w:rsid w:val="00672C64"/>
    <w:rsid w:val="006750D7"/>
    <w:rsid w:val="00680170"/>
    <w:rsid w:val="00680AA6"/>
    <w:rsid w:val="006850DD"/>
    <w:rsid w:val="006866E9"/>
    <w:rsid w:val="00687F1C"/>
    <w:rsid w:val="006918FD"/>
    <w:rsid w:val="00697CF6"/>
    <w:rsid w:val="006A263B"/>
    <w:rsid w:val="006A2F3C"/>
    <w:rsid w:val="006A450D"/>
    <w:rsid w:val="006A6633"/>
    <w:rsid w:val="006A683E"/>
    <w:rsid w:val="006A6B65"/>
    <w:rsid w:val="006B02E9"/>
    <w:rsid w:val="006B6699"/>
    <w:rsid w:val="006C2EF4"/>
    <w:rsid w:val="006C3A34"/>
    <w:rsid w:val="006C62BB"/>
    <w:rsid w:val="006D4248"/>
    <w:rsid w:val="006F1D22"/>
    <w:rsid w:val="006F22DE"/>
    <w:rsid w:val="006F6D79"/>
    <w:rsid w:val="006F6EFE"/>
    <w:rsid w:val="007003B8"/>
    <w:rsid w:val="00700A3C"/>
    <w:rsid w:val="0070277B"/>
    <w:rsid w:val="00707FFD"/>
    <w:rsid w:val="0071257C"/>
    <w:rsid w:val="007128EC"/>
    <w:rsid w:val="007147CF"/>
    <w:rsid w:val="007153CB"/>
    <w:rsid w:val="00717951"/>
    <w:rsid w:val="00720DC4"/>
    <w:rsid w:val="00722710"/>
    <w:rsid w:val="00723533"/>
    <w:rsid w:val="00725147"/>
    <w:rsid w:val="007257B0"/>
    <w:rsid w:val="0073105E"/>
    <w:rsid w:val="00732C1B"/>
    <w:rsid w:val="00734728"/>
    <w:rsid w:val="00734947"/>
    <w:rsid w:val="00736A8A"/>
    <w:rsid w:val="00740223"/>
    <w:rsid w:val="00743B0A"/>
    <w:rsid w:val="00744479"/>
    <w:rsid w:val="00745622"/>
    <w:rsid w:val="00750F03"/>
    <w:rsid w:val="007575DA"/>
    <w:rsid w:val="00762D63"/>
    <w:rsid w:val="00763685"/>
    <w:rsid w:val="00764FA6"/>
    <w:rsid w:val="007657E6"/>
    <w:rsid w:val="00770E6B"/>
    <w:rsid w:val="00771412"/>
    <w:rsid w:val="007714A5"/>
    <w:rsid w:val="007763FA"/>
    <w:rsid w:val="00776AF9"/>
    <w:rsid w:val="00777E93"/>
    <w:rsid w:val="007804A8"/>
    <w:rsid w:val="007829E5"/>
    <w:rsid w:val="00782EEA"/>
    <w:rsid w:val="00783E6D"/>
    <w:rsid w:val="00792C52"/>
    <w:rsid w:val="00794646"/>
    <w:rsid w:val="00796AC3"/>
    <w:rsid w:val="007973FC"/>
    <w:rsid w:val="007A32B9"/>
    <w:rsid w:val="007A7605"/>
    <w:rsid w:val="007B3865"/>
    <w:rsid w:val="007B3DCA"/>
    <w:rsid w:val="007B493C"/>
    <w:rsid w:val="007C0FA7"/>
    <w:rsid w:val="007C59BB"/>
    <w:rsid w:val="007C5E40"/>
    <w:rsid w:val="007D1244"/>
    <w:rsid w:val="007E05A7"/>
    <w:rsid w:val="007E3FDF"/>
    <w:rsid w:val="007E4698"/>
    <w:rsid w:val="007E71E1"/>
    <w:rsid w:val="007E7D2D"/>
    <w:rsid w:val="007F101F"/>
    <w:rsid w:val="007F31BC"/>
    <w:rsid w:val="007F3478"/>
    <w:rsid w:val="007F46C9"/>
    <w:rsid w:val="007F5152"/>
    <w:rsid w:val="007F5BBD"/>
    <w:rsid w:val="007F7F50"/>
    <w:rsid w:val="0080715F"/>
    <w:rsid w:val="00807CDD"/>
    <w:rsid w:val="00810B9D"/>
    <w:rsid w:val="0081458C"/>
    <w:rsid w:val="00814795"/>
    <w:rsid w:val="008156C5"/>
    <w:rsid w:val="00820D62"/>
    <w:rsid w:val="008215A0"/>
    <w:rsid w:val="00824DC7"/>
    <w:rsid w:val="008259AD"/>
    <w:rsid w:val="008265A1"/>
    <w:rsid w:val="0082735D"/>
    <w:rsid w:val="00830EDA"/>
    <w:rsid w:val="00834839"/>
    <w:rsid w:val="008351C1"/>
    <w:rsid w:val="0083602E"/>
    <w:rsid w:val="0084283F"/>
    <w:rsid w:val="00847F4F"/>
    <w:rsid w:val="008510BC"/>
    <w:rsid w:val="008518D1"/>
    <w:rsid w:val="00851B59"/>
    <w:rsid w:val="00851C61"/>
    <w:rsid w:val="00854D00"/>
    <w:rsid w:val="00857145"/>
    <w:rsid w:val="00860ABD"/>
    <w:rsid w:val="00862D0D"/>
    <w:rsid w:val="0087186E"/>
    <w:rsid w:val="00871D2C"/>
    <w:rsid w:val="0087599A"/>
    <w:rsid w:val="00881EEA"/>
    <w:rsid w:val="008835B0"/>
    <w:rsid w:val="00883883"/>
    <w:rsid w:val="00884CCD"/>
    <w:rsid w:val="0088500F"/>
    <w:rsid w:val="008855AE"/>
    <w:rsid w:val="00891C65"/>
    <w:rsid w:val="00892B94"/>
    <w:rsid w:val="00892D34"/>
    <w:rsid w:val="00894E83"/>
    <w:rsid w:val="00895756"/>
    <w:rsid w:val="00896C84"/>
    <w:rsid w:val="00897F71"/>
    <w:rsid w:val="008A08E7"/>
    <w:rsid w:val="008A7001"/>
    <w:rsid w:val="008B010B"/>
    <w:rsid w:val="008B0672"/>
    <w:rsid w:val="008B3A56"/>
    <w:rsid w:val="008C7113"/>
    <w:rsid w:val="008D08C9"/>
    <w:rsid w:val="008D3374"/>
    <w:rsid w:val="008D4981"/>
    <w:rsid w:val="008D4F18"/>
    <w:rsid w:val="008D5F9D"/>
    <w:rsid w:val="008E46EB"/>
    <w:rsid w:val="008E70BF"/>
    <w:rsid w:val="008E7B8A"/>
    <w:rsid w:val="008F183D"/>
    <w:rsid w:val="008F7FAA"/>
    <w:rsid w:val="009111B9"/>
    <w:rsid w:val="00912630"/>
    <w:rsid w:val="00914B61"/>
    <w:rsid w:val="00916EAC"/>
    <w:rsid w:val="00926C2C"/>
    <w:rsid w:val="00930E64"/>
    <w:rsid w:val="009347FC"/>
    <w:rsid w:val="00934B3F"/>
    <w:rsid w:val="00934E1E"/>
    <w:rsid w:val="0093702D"/>
    <w:rsid w:val="0093726A"/>
    <w:rsid w:val="00943035"/>
    <w:rsid w:val="00944BA9"/>
    <w:rsid w:val="00952D19"/>
    <w:rsid w:val="00955078"/>
    <w:rsid w:val="009600FE"/>
    <w:rsid w:val="00963797"/>
    <w:rsid w:val="0096522D"/>
    <w:rsid w:val="00965F8E"/>
    <w:rsid w:val="00966493"/>
    <w:rsid w:val="0097373C"/>
    <w:rsid w:val="00975148"/>
    <w:rsid w:val="009823FE"/>
    <w:rsid w:val="0098397E"/>
    <w:rsid w:val="009842E4"/>
    <w:rsid w:val="009854EF"/>
    <w:rsid w:val="00986005"/>
    <w:rsid w:val="00987A91"/>
    <w:rsid w:val="00993056"/>
    <w:rsid w:val="009944A7"/>
    <w:rsid w:val="009A03A4"/>
    <w:rsid w:val="009B06F4"/>
    <w:rsid w:val="009B1A83"/>
    <w:rsid w:val="009B2CFF"/>
    <w:rsid w:val="009B5A8F"/>
    <w:rsid w:val="009B72C2"/>
    <w:rsid w:val="009C519E"/>
    <w:rsid w:val="009D0D88"/>
    <w:rsid w:val="009D313D"/>
    <w:rsid w:val="009D37DF"/>
    <w:rsid w:val="009D4F77"/>
    <w:rsid w:val="009E49BD"/>
    <w:rsid w:val="009E6DCE"/>
    <w:rsid w:val="009F38D3"/>
    <w:rsid w:val="009F6EE4"/>
    <w:rsid w:val="009F6F04"/>
    <w:rsid w:val="00A000CD"/>
    <w:rsid w:val="00A024F2"/>
    <w:rsid w:val="00A041FF"/>
    <w:rsid w:val="00A05F2F"/>
    <w:rsid w:val="00A06EC1"/>
    <w:rsid w:val="00A1137A"/>
    <w:rsid w:val="00A11AEF"/>
    <w:rsid w:val="00A125C1"/>
    <w:rsid w:val="00A14ADD"/>
    <w:rsid w:val="00A152EA"/>
    <w:rsid w:val="00A15D5E"/>
    <w:rsid w:val="00A20B1E"/>
    <w:rsid w:val="00A24206"/>
    <w:rsid w:val="00A25372"/>
    <w:rsid w:val="00A2538A"/>
    <w:rsid w:val="00A25611"/>
    <w:rsid w:val="00A265E5"/>
    <w:rsid w:val="00A27A21"/>
    <w:rsid w:val="00A30CEA"/>
    <w:rsid w:val="00A31798"/>
    <w:rsid w:val="00A32421"/>
    <w:rsid w:val="00A42F54"/>
    <w:rsid w:val="00A43257"/>
    <w:rsid w:val="00A47D0F"/>
    <w:rsid w:val="00A47DDA"/>
    <w:rsid w:val="00A52A08"/>
    <w:rsid w:val="00A5446B"/>
    <w:rsid w:val="00A62990"/>
    <w:rsid w:val="00A65245"/>
    <w:rsid w:val="00A658F7"/>
    <w:rsid w:val="00A72AEA"/>
    <w:rsid w:val="00A74659"/>
    <w:rsid w:val="00A74754"/>
    <w:rsid w:val="00A8222E"/>
    <w:rsid w:val="00A82C96"/>
    <w:rsid w:val="00A84B91"/>
    <w:rsid w:val="00A909BA"/>
    <w:rsid w:val="00A9179E"/>
    <w:rsid w:val="00A93C1F"/>
    <w:rsid w:val="00A96D9E"/>
    <w:rsid w:val="00AA0B0E"/>
    <w:rsid w:val="00AA1A7C"/>
    <w:rsid w:val="00AA2916"/>
    <w:rsid w:val="00AA5FC4"/>
    <w:rsid w:val="00AA6AD9"/>
    <w:rsid w:val="00AB154D"/>
    <w:rsid w:val="00AB2DF2"/>
    <w:rsid w:val="00AB625E"/>
    <w:rsid w:val="00AB7ECE"/>
    <w:rsid w:val="00AC15C1"/>
    <w:rsid w:val="00AC3837"/>
    <w:rsid w:val="00AC51B8"/>
    <w:rsid w:val="00AC54B4"/>
    <w:rsid w:val="00AC5654"/>
    <w:rsid w:val="00AC6B09"/>
    <w:rsid w:val="00AC6FF7"/>
    <w:rsid w:val="00AD0F65"/>
    <w:rsid w:val="00AD6ED5"/>
    <w:rsid w:val="00AE050C"/>
    <w:rsid w:val="00AE362C"/>
    <w:rsid w:val="00AE44D3"/>
    <w:rsid w:val="00AE6137"/>
    <w:rsid w:val="00AE7B99"/>
    <w:rsid w:val="00AF16C7"/>
    <w:rsid w:val="00AF25D9"/>
    <w:rsid w:val="00AF36D1"/>
    <w:rsid w:val="00AF487D"/>
    <w:rsid w:val="00AF48D4"/>
    <w:rsid w:val="00AF66C1"/>
    <w:rsid w:val="00AF7A09"/>
    <w:rsid w:val="00AF7D0B"/>
    <w:rsid w:val="00AF7F17"/>
    <w:rsid w:val="00B02336"/>
    <w:rsid w:val="00B13C4E"/>
    <w:rsid w:val="00B166BB"/>
    <w:rsid w:val="00B16DEE"/>
    <w:rsid w:val="00B21962"/>
    <w:rsid w:val="00B25E6D"/>
    <w:rsid w:val="00B27766"/>
    <w:rsid w:val="00B27825"/>
    <w:rsid w:val="00B303ED"/>
    <w:rsid w:val="00B30CB0"/>
    <w:rsid w:val="00B30CF7"/>
    <w:rsid w:val="00B31010"/>
    <w:rsid w:val="00B3179B"/>
    <w:rsid w:val="00B35463"/>
    <w:rsid w:val="00B35B61"/>
    <w:rsid w:val="00B36CB5"/>
    <w:rsid w:val="00B37F93"/>
    <w:rsid w:val="00B405D7"/>
    <w:rsid w:val="00B41E8A"/>
    <w:rsid w:val="00B43664"/>
    <w:rsid w:val="00B4632A"/>
    <w:rsid w:val="00B46805"/>
    <w:rsid w:val="00B4699F"/>
    <w:rsid w:val="00B47E4D"/>
    <w:rsid w:val="00B5121D"/>
    <w:rsid w:val="00B54486"/>
    <w:rsid w:val="00B54E2C"/>
    <w:rsid w:val="00B57214"/>
    <w:rsid w:val="00B6525F"/>
    <w:rsid w:val="00B65A9D"/>
    <w:rsid w:val="00B71A01"/>
    <w:rsid w:val="00B764F8"/>
    <w:rsid w:val="00B7726A"/>
    <w:rsid w:val="00B83119"/>
    <w:rsid w:val="00B91C06"/>
    <w:rsid w:val="00B923BC"/>
    <w:rsid w:val="00B97105"/>
    <w:rsid w:val="00BA191C"/>
    <w:rsid w:val="00BA1F12"/>
    <w:rsid w:val="00BA5686"/>
    <w:rsid w:val="00BB30D3"/>
    <w:rsid w:val="00BB61FF"/>
    <w:rsid w:val="00BB74CA"/>
    <w:rsid w:val="00BC1993"/>
    <w:rsid w:val="00BC2269"/>
    <w:rsid w:val="00BC2E7D"/>
    <w:rsid w:val="00BD09E5"/>
    <w:rsid w:val="00BD6D33"/>
    <w:rsid w:val="00BE36D6"/>
    <w:rsid w:val="00BE3EF2"/>
    <w:rsid w:val="00BE58C3"/>
    <w:rsid w:val="00BF0E1D"/>
    <w:rsid w:val="00BF5C84"/>
    <w:rsid w:val="00BF7497"/>
    <w:rsid w:val="00C04425"/>
    <w:rsid w:val="00C07968"/>
    <w:rsid w:val="00C1023B"/>
    <w:rsid w:val="00C10A7E"/>
    <w:rsid w:val="00C10D2B"/>
    <w:rsid w:val="00C11106"/>
    <w:rsid w:val="00C13A80"/>
    <w:rsid w:val="00C15DA0"/>
    <w:rsid w:val="00C20259"/>
    <w:rsid w:val="00C275FC"/>
    <w:rsid w:val="00C30172"/>
    <w:rsid w:val="00C41DCF"/>
    <w:rsid w:val="00C42940"/>
    <w:rsid w:val="00C4427E"/>
    <w:rsid w:val="00C45BD3"/>
    <w:rsid w:val="00C469AE"/>
    <w:rsid w:val="00C53A66"/>
    <w:rsid w:val="00C53D89"/>
    <w:rsid w:val="00C56920"/>
    <w:rsid w:val="00C61987"/>
    <w:rsid w:val="00C651CF"/>
    <w:rsid w:val="00C6543B"/>
    <w:rsid w:val="00C65C28"/>
    <w:rsid w:val="00C6605B"/>
    <w:rsid w:val="00C67852"/>
    <w:rsid w:val="00C67A6E"/>
    <w:rsid w:val="00C707BC"/>
    <w:rsid w:val="00C71275"/>
    <w:rsid w:val="00C73497"/>
    <w:rsid w:val="00C735E7"/>
    <w:rsid w:val="00C770FE"/>
    <w:rsid w:val="00C8482A"/>
    <w:rsid w:val="00C90345"/>
    <w:rsid w:val="00C95050"/>
    <w:rsid w:val="00C95DD4"/>
    <w:rsid w:val="00CA0596"/>
    <w:rsid w:val="00CA2541"/>
    <w:rsid w:val="00CB1925"/>
    <w:rsid w:val="00CB201F"/>
    <w:rsid w:val="00CB2F19"/>
    <w:rsid w:val="00CC0223"/>
    <w:rsid w:val="00CC0661"/>
    <w:rsid w:val="00CC0C93"/>
    <w:rsid w:val="00CC22E5"/>
    <w:rsid w:val="00CC5D8A"/>
    <w:rsid w:val="00CC6FEE"/>
    <w:rsid w:val="00CC7174"/>
    <w:rsid w:val="00CD0141"/>
    <w:rsid w:val="00CD08E9"/>
    <w:rsid w:val="00CD1EBC"/>
    <w:rsid w:val="00CD3BB8"/>
    <w:rsid w:val="00CE7FE2"/>
    <w:rsid w:val="00CF164D"/>
    <w:rsid w:val="00CF2E74"/>
    <w:rsid w:val="00CF5D51"/>
    <w:rsid w:val="00D0044F"/>
    <w:rsid w:val="00D02370"/>
    <w:rsid w:val="00D0358D"/>
    <w:rsid w:val="00D03E80"/>
    <w:rsid w:val="00D0731E"/>
    <w:rsid w:val="00D134CF"/>
    <w:rsid w:val="00D1435D"/>
    <w:rsid w:val="00D147F4"/>
    <w:rsid w:val="00D172B6"/>
    <w:rsid w:val="00D21945"/>
    <w:rsid w:val="00D23946"/>
    <w:rsid w:val="00D25076"/>
    <w:rsid w:val="00D30098"/>
    <w:rsid w:val="00D306C8"/>
    <w:rsid w:val="00D30DDC"/>
    <w:rsid w:val="00D31071"/>
    <w:rsid w:val="00D31ACA"/>
    <w:rsid w:val="00D31FF7"/>
    <w:rsid w:val="00D34E36"/>
    <w:rsid w:val="00D36641"/>
    <w:rsid w:val="00D36E68"/>
    <w:rsid w:val="00D42AD7"/>
    <w:rsid w:val="00D51EBE"/>
    <w:rsid w:val="00D52298"/>
    <w:rsid w:val="00D526EF"/>
    <w:rsid w:val="00D609A5"/>
    <w:rsid w:val="00D60B85"/>
    <w:rsid w:val="00D62DB0"/>
    <w:rsid w:val="00D67F74"/>
    <w:rsid w:val="00D778B5"/>
    <w:rsid w:val="00D8197B"/>
    <w:rsid w:val="00D82763"/>
    <w:rsid w:val="00D82BC2"/>
    <w:rsid w:val="00D84DF3"/>
    <w:rsid w:val="00D85A0E"/>
    <w:rsid w:val="00D86557"/>
    <w:rsid w:val="00D87883"/>
    <w:rsid w:val="00D927FC"/>
    <w:rsid w:val="00D937B3"/>
    <w:rsid w:val="00D961CA"/>
    <w:rsid w:val="00DB1078"/>
    <w:rsid w:val="00DB109E"/>
    <w:rsid w:val="00DB120D"/>
    <w:rsid w:val="00DB1EAF"/>
    <w:rsid w:val="00DB444B"/>
    <w:rsid w:val="00DB677C"/>
    <w:rsid w:val="00DC3B91"/>
    <w:rsid w:val="00DC435F"/>
    <w:rsid w:val="00DC5B96"/>
    <w:rsid w:val="00DC7363"/>
    <w:rsid w:val="00DD075B"/>
    <w:rsid w:val="00DD7200"/>
    <w:rsid w:val="00DD73CD"/>
    <w:rsid w:val="00DE4954"/>
    <w:rsid w:val="00DE5A72"/>
    <w:rsid w:val="00DF0A28"/>
    <w:rsid w:val="00DF2C27"/>
    <w:rsid w:val="00E02A2C"/>
    <w:rsid w:val="00E05B86"/>
    <w:rsid w:val="00E05C1F"/>
    <w:rsid w:val="00E1489A"/>
    <w:rsid w:val="00E16489"/>
    <w:rsid w:val="00E209C2"/>
    <w:rsid w:val="00E20DE3"/>
    <w:rsid w:val="00E2199A"/>
    <w:rsid w:val="00E2202D"/>
    <w:rsid w:val="00E22AF5"/>
    <w:rsid w:val="00E2403B"/>
    <w:rsid w:val="00E24392"/>
    <w:rsid w:val="00E264D0"/>
    <w:rsid w:val="00E26885"/>
    <w:rsid w:val="00E272D4"/>
    <w:rsid w:val="00E307DE"/>
    <w:rsid w:val="00E31B56"/>
    <w:rsid w:val="00E32021"/>
    <w:rsid w:val="00E32321"/>
    <w:rsid w:val="00E34196"/>
    <w:rsid w:val="00E34A41"/>
    <w:rsid w:val="00E35A3A"/>
    <w:rsid w:val="00E403E5"/>
    <w:rsid w:val="00E41F36"/>
    <w:rsid w:val="00E448AB"/>
    <w:rsid w:val="00E44A37"/>
    <w:rsid w:val="00E47D59"/>
    <w:rsid w:val="00E50D1B"/>
    <w:rsid w:val="00E51827"/>
    <w:rsid w:val="00E51AC9"/>
    <w:rsid w:val="00E55871"/>
    <w:rsid w:val="00E55D94"/>
    <w:rsid w:val="00E5607F"/>
    <w:rsid w:val="00E6162C"/>
    <w:rsid w:val="00E65EDF"/>
    <w:rsid w:val="00E66846"/>
    <w:rsid w:val="00E7008C"/>
    <w:rsid w:val="00E70CE4"/>
    <w:rsid w:val="00E72146"/>
    <w:rsid w:val="00E75A40"/>
    <w:rsid w:val="00E76F4C"/>
    <w:rsid w:val="00E85B2B"/>
    <w:rsid w:val="00E85B7A"/>
    <w:rsid w:val="00E877EB"/>
    <w:rsid w:val="00E91FE0"/>
    <w:rsid w:val="00E94D2C"/>
    <w:rsid w:val="00E95255"/>
    <w:rsid w:val="00EA22D8"/>
    <w:rsid w:val="00EA3366"/>
    <w:rsid w:val="00EA3F09"/>
    <w:rsid w:val="00EA5880"/>
    <w:rsid w:val="00EA6047"/>
    <w:rsid w:val="00EA69E8"/>
    <w:rsid w:val="00EB04CD"/>
    <w:rsid w:val="00EB3EE9"/>
    <w:rsid w:val="00EB6E57"/>
    <w:rsid w:val="00EB75FC"/>
    <w:rsid w:val="00EC430C"/>
    <w:rsid w:val="00EC4D25"/>
    <w:rsid w:val="00EC7868"/>
    <w:rsid w:val="00ED0763"/>
    <w:rsid w:val="00ED156A"/>
    <w:rsid w:val="00ED3F1B"/>
    <w:rsid w:val="00ED5A72"/>
    <w:rsid w:val="00EE0706"/>
    <w:rsid w:val="00EE4C25"/>
    <w:rsid w:val="00EE7C91"/>
    <w:rsid w:val="00EF0897"/>
    <w:rsid w:val="00EF500C"/>
    <w:rsid w:val="00EF5049"/>
    <w:rsid w:val="00EF59D6"/>
    <w:rsid w:val="00F00B2C"/>
    <w:rsid w:val="00F00BB6"/>
    <w:rsid w:val="00F02E65"/>
    <w:rsid w:val="00F04CD6"/>
    <w:rsid w:val="00F06723"/>
    <w:rsid w:val="00F12692"/>
    <w:rsid w:val="00F1775C"/>
    <w:rsid w:val="00F239D4"/>
    <w:rsid w:val="00F23FF8"/>
    <w:rsid w:val="00F2633F"/>
    <w:rsid w:val="00F26361"/>
    <w:rsid w:val="00F30D10"/>
    <w:rsid w:val="00F34C7B"/>
    <w:rsid w:val="00F37A06"/>
    <w:rsid w:val="00F401EB"/>
    <w:rsid w:val="00F40998"/>
    <w:rsid w:val="00F426B8"/>
    <w:rsid w:val="00F43ED0"/>
    <w:rsid w:val="00F443BA"/>
    <w:rsid w:val="00F4465F"/>
    <w:rsid w:val="00F44D46"/>
    <w:rsid w:val="00F477CB"/>
    <w:rsid w:val="00F477FB"/>
    <w:rsid w:val="00F5079D"/>
    <w:rsid w:val="00F5189E"/>
    <w:rsid w:val="00F52FDC"/>
    <w:rsid w:val="00F547D5"/>
    <w:rsid w:val="00F64059"/>
    <w:rsid w:val="00F65DF7"/>
    <w:rsid w:val="00F711B8"/>
    <w:rsid w:val="00F714D7"/>
    <w:rsid w:val="00F720B4"/>
    <w:rsid w:val="00F74CB9"/>
    <w:rsid w:val="00F77216"/>
    <w:rsid w:val="00F77AA8"/>
    <w:rsid w:val="00F845E5"/>
    <w:rsid w:val="00F97776"/>
    <w:rsid w:val="00FA3F8D"/>
    <w:rsid w:val="00FA6206"/>
    <w:rsid w:val="00FB1B3E"/>
    <w:rsid w:val="00FB4B31"/>
    <w:rsid w:val="00FB522F"/>
    <w:rsid w:val="00FC0010"/>
    <w:rsid w:val="00FC14D6"/>
    <w:rsid w:val="00FC3425"/>
    <w:rsid w:val="00FC4BFD"/>
    <w:rsid w:val="00FC51E0"/>
    <w:rsid w:val="00FC546C"/>
    <w:rsid w:val="00FC5E88"/>
    <w:rsid w:val="00FC73DD"/>
    <w:rsid w:val="00FD3377"/>
    <w:rsid w:val="00FD5CCC"/>
    <w:rsid w:val="00FD6470"/>
    <w:rsid w:val="00FD655A"/>
    <w:rsid w:val="00FD71BC"/>
    <w:rsid w:val="00FD7418"/>
    <w:rsid w:val="00FE1634"/>
    <w:rsid w:val="00FE47E6"/>
    <w:rsid w:val="00FE6E9A"/>
    <w:rsid w:val="00FE75E4"/>
    <w:rsid w:val="00FF2C39"/>
    <w:rsid w:val="00FF3CAA"/>
    <w:rsid w:val="00FF65DD"/>
    <w:rsid w:val="00FF6AC2"/>
    <w:rsid w:val="00FF7AB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6212D3AE-9107-470C-BDD2-448222CA83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3B91"/>
    <w:pPr>
      <w:spacing w:after="0" w:line="240" w:lineRule="auto"/>
    </w:pPr>
    <w:rPr>
      <w:rFonts w:ascii="Times New Roman" w:eastAsia="Times New Roman" w:hAnsi="Times New Roman" w:cs="Times New Roman"/>
      <w:sz w:val="24"/>
      <w:szCs w:val="24"/>
    </w:rPr>
  </w:style>
  <w:style w:type="paragraph" w:styleId="1">
    <w:name w:val="heading 1"/>
    <w:aliases w:val="H1,h1,Heading 1 3GPP"/>
    <w:next w:val="a"/>
    <w:link w:val="10"/>
    <w:qFormat/>
    <w:rsid w:val="002229D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2">
    <w:name w:val="heading 2"/>
    <w:basedOn w:val="a"/>
    <w:next w:val="a"/>
    <w:link w:val="20"/>
    <w:uiPriority w:val="9"/>
    <w:semiHidden/>
    <w:unhideWhenUsed/>
    <w:qFormat/>
    <w:rsid w:val="00860ABD"/>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0B73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 Bullets,?? ??,?????,????,Lista1,列出段落,목록 단락,リスト段落,列出段落1,中等深浅网格 1 - 着色 21,列表段落"/>
    <w:basedOn w:val="a"/>
    <w:link w:val="a5"/>
    <w:uiPriority w:val="34"/>
    <w:qFormat/>
    <w:rsid w:val="00DC3B91"/>
    <w:pPr>
      <w:ind w:left="720"/>
      <w:contextualSpacing/>
    </w:pPr>
  </w:style>
  <w:style w:type="paragraph" w:styleId="a6">
    <w:name w:val="header"/>
    <w:aliases w:val="header odd"/>
    <w:basedOn w:val="a"/>
    <w:link w:val="a7"/>
    <w:unhideWhenUsed/>
    <w:rsid w:val="007003B8"/>
    <w:pPr>
      <w:tabs>
        <w:tab w:val="center" w:pos="4320"/>
        <w:tab w:val="right" w:pos="8640"/>
      </w:tabs>
    </w:pPr>
  </w:style>
  <w:style w:type="character" w:customStyle="1" w:styleId="a7">
    <w:name w:val="頁首 字元"/>
    <w:aliases w:val="header odd 字元"/>
    <w:basedOn w:val="a0"/>
    <w:link w:val="a6"/>
    <w:rsid w:val="007003B8"/>
    <w:rPr>
      <w:rFonts w:ascii="Times New Roman" w:eastAsia="Times New Roman" w:hAnsi="Times New Roman" w:cs="Times New Roman"/>
      <w:sz w:val="24"/>
      <w:szCs w:val="24"/>
    </w:rPr>
  </w:style>
  <w:style w:type="paragraph" w:styleId="a8">
    <w:name w:val="footer"/>
    <w:basedOn w:val="a"/>
    <w:link w:val="a9"/>
    <w:uiPriority w:val="99"/>
    <w:unhideWhenUsed/>
    <w:rsid w:val="007003B8"/>
    <w:pPr>
      <w:tabs>
        <w:tab w:val="center" w:pos="4320"/>
        <w:tab w:val="right" w:pos="8640"/>
      </w:tabs>
    </w:pPr>
  </w:style>
  <w:style w:type="character" w:customStyle="1" w:styleId="a9">
    <w:name w:val="頁尾 字元"/>
    <w:basedOn w:val="a0"/>
    <w:link w:val="a8"/>
    <w:uiPriority w:val="99"/>
    <w:rsid w:val="007003B8"/>
    <w:rPr>
      <w:rFonts w:ascii="Times New Roman" w:eastAsia="Times New Roman" w:hAnsi="Times New Roman" w:cs="Times New Roman"/>
      <w:sz w:val="24"/>
      <w:szCs w:val="24"/>
    </w:rPr>
  </w:style>
  <w:style w:type="character" w:customStyle="1" w:styleId="10">
    <w:name w:val="標題 1 字元"/>
    <w:aliases w:val="H1 字元,h1 字元,Heading 1 3GPP 字元"/>
    <w:basedOn w:val="a0"/>
    <w:link w:val="1"/>
    <w:rsid w:val="002229D6"/>
    <w:rPr>
      <w:rFonts w:ascii="Arial" w:eastAsia="SimSun" w:hAnsi="Arial" w:cs="Times New Roman"/>
      <w:sz w:val="36"/>
      <w:szCs w:val="20"/>
      <w:lang w:val="en-GB" w:eastAsia="en-US"/>
    </w:rPr>
  </w:style>
  <w:style w:type="paragraph" w:customStyle="1" w:styleId="CRCoverPage">
    <w:name w:val="CR Cover Page"/>
    <w:rsid w:val="002229D6"/>
    <w:pPr>
      <w:spacing w:after="120" w:line="240" w:lineRule="auto"/>
    </w:pPr>
    <w:rPr>
      <w:rFonts w:ascii="Arial" w:eastAsia="MS Mincho" w:hAnsi="Arial" w:cs="Times New Roman"/>
      <w:sz w:val="20"/>
      <w:szCs w:val="20"/>
      <w:lang w:val="en-GB" w:eastAsia="en-US"/>
    </w:rPr>
  </w:style>
  <w:style w:type="paragraph" w:customStyle="1" w:styleId="Doc-text2">
    <w:name w:val="Doc-text2"/>
    <w:basedOn w:val="a"/>
    <w:link w:val="Doc-text2Char"/>
    <w:qFormat/>
    <w:rsid w:val="002229D6"/>
    <w:pPr>
      <w:tabs>
        <w:tab w:val="left" w:pos="1622"/>
      </w:tabs>
      <w:spacing w:after="160" w:line="259" w:lineRule="auto"/>
      <w:ind w:left="1622" w:hanging="363"/>
    </w:pPr>
    <w:rPr>
      <w:rFonts w:ascii="Arial" w:eastAsia="MS Mincho" w:hAnsi="Arial" w:cstheme="minorBidi"/>
      <w:sz w:val="20"/>
      <w:szCs w:val="22"/>
      <w:lang w:eastAsia="en-GB"/>
    </w:rPr>
  </w:style>
  <w:style w:type="character" w:customStyle="1" w:styleId="Doc-text2Char">
    <w:name w:val="Doc-text2 Char"/>
    <w:link w:val="Doc-text2"/>
    <w:rsid w:val="002229D6"/>
    <w:rPr>
      <w:rFonts w:ascii="Arial" w:eastAsia="MS Mincho" w:hAnsi="Arial"/>
      <w:sz w:val="20"/>
      <w:lang w:eastAsia="en-GB"/>
    </w:rPr>
  </w:style>
  <w:style w:type="character" w:customStyle="1" w:styleId="a5">
    <w:name w:val="清單段落 字元"/>
    <w:aliases w:val="- Bullets 字元,?? ?? 字元,????? 字元,???? 字元,Lista1 字元,列出段落 字元,목록 단락 字元,リスト段落 字元,列出段落1 字元,中等深浅网格 1 - 着色 21 字元,列表段落 字元"/>
    <w:link w:val="a4"/>
    <w:uiPriority w:val="34"/>
    <w:qFormat/>
    <w:locked/>
    <w:rsid w:val="002229D6"/>
    <w:rPr>
      <w:rFonts w:ascii="Times New Roman" w:eastAsia="Times New Roman" w:hAnsi="Times New Roman" w:cs="Times New Roman"/>
      <w:sz w:val="24"/>
      <w:szCs w:val="24"/>
    </w:rPr>
  </w:style>
  <w:style w:type="paragraph" w:customStyle="1" w:styleId="TAL">
    <w:name w:val="TAL"/>
    <w:basedOn w:val="a"/>
    <w:link w:val="TALChar"/>
    <w:rsid w:val="00240867"/>
    <w:pPr>
      <w:keepNext/>
      <w:keepLines/>
      <w:spacing w:after="160" w:line="259" w:lineRule="auto"/>
    </w:pPr>
    <w:rPr>
      <w:rFonts w:ascii="Arial" w:eastAsiaTheme="minorEastAsia" w:hAnsi="Arial" w:cstheme="minorBidi"/>
      <w:sz w:val="18"/>
      <w:szCs w:val="22"/>
      <w:lang w:eastAsia="zh-TW"/>
    </w:rPr>
  </w:style>
  <w:style w:type="paragraph" w:styleId="Web">
    <w:name w:val="Normal (Web)"/>
    <w:basedOn w:val="a"/>
    <w:uiPriority w:val="99"/>
    <w:unhideWhenUsed/>
    <w:rsid w:val="00240867"/>
    <w:pPr>
      <w:spacing w:before="75" w:after="75" w:line="259" w:lineRule="auto"/>
    </w:pPr>
    <w:rPr>
      <w:rFonts w:ascii="Arial" w:eastAsiaTheme="minorEastAsia" w:hAnsi="Arial" w:cs="Arial"/>
      <w:sz w:val="20"/>
      <w:szCs w:val="20"/>
      <w:lang w:eastAsia="zh-TW"/>
    </w:rPr>
  </w:style>
  <w:style w:type="character" w:customStyle="1" w:styleId="TALChar">
    <w:name w:val="TAL Char"/>
    <w:link w:val="TAL"/>
    <w:rsid w:val="00240867"/>
    <w:rPr>
      <w:rFonts w:ascii="Arial" w:hAnsi="Arial"/>
      <w:sz w:val="18"/>
      <w:lang w:eastAsia="zh-TW"/>
    </w:rPr>
  </w:style>
  <w:style w:type="paragraph" w:styleId="aa">
    <w:name w:val="caption"/>
    <w:aliases w:val="cap"/>
    <w:basedOn w:val="a"/>
    <w:next w:val="a"/>
    <w:link w:val="ab"/>
    <w:qFormat/>
    <w:rsid w:val="00044F16"/>
    <w:pPr>
      <w:spacing w:before="120" w:after="120"/>
    </w:pPr>
    <w:rPr>
      <w:rFonts w:eastAsia="新細明體"/>
      <w:b/>
      <w:sz w:val="20"/>
      <w:szCs w:val="20"/>
      <w:lang w:val="en-GB" w:eastAsia="en-US"/>
    </w:rPr>
  </w:style>
  <w:style w:type="character" w:customStyle="1" w:styleId="ab">
    <w:name w:val="標號 字元"/>
    <w:aliases w:val="cap 字元"/>
    <w:link w:val="aa"/>
    <w:rsid w:val="00044F16"/>
    <w:rPr>
      <w:rFonts w:ascii="Times New Roman" w:eastAsia="新細明體" w:hAnsi="Times New Roman" w:cs="Times New Roman"/>
      <w:b/>
      <w:sz w:val="20"/>
      <w:szCs w:val="20"/>
      <w:lang w:val="en-GB" w:eastAsia="en-US"/>
    </w:rPr>
  </w:style>
  <w:style w:type="paragraph" w:customStyle="1" w:styleId="References">
    <w:name w:val="References"/>
    <w:basedOn w:val="a"/>
    <w:rsid w:val="001E78EB"/>
    <w:pPr>
      <w:numPr>
        <w:numId w:val="5"/>
      </w:numPr>
      <w:autoSpaceDE w:val="0"/>
      <w:autoSpaceDN w:val="0"/>
      <w:snapToGrid w:val="0"/>
      <w:spacing w:after="60"/>
      <w:jc w:val="both"/>
    </w:pPr>
    <w:rPr>
      <w:rFonts w:eastAsia="SimSun"/>
      <w:sz w:val="20"/>
      <w:szCs w:val="16"/>
      <w:lang w:eastAsia="en-US"/>
    </w:rPr>
  </w:style>
  <w:style w:type="character" w:customStyle="1" w:styleId="ac">
    <w:name w:val="本文 字元"/>
    <w:link w:val="ad"/>
    <w:qFormat/>
    <w:rsid w:val="00987A91"/>
    <w:rPr>
      <w:rFonts w:eastAsia="MS Mincho"/>
      <w:szCs w:val="24"/>
      <w:lang w:eastAsia="en-US"/>
    </w:rPr>
  </w:style>
  <w:style w:type="paragraph" w:styleId="ad">
    <w:name w:val="Body Text"/>
    <w:basedOn w:val="a"/>
    <w:link w:val="ac"/>
    <w:qFormat/>
    <w:rsid w:val="00987A91"/>
    <w:pPr>
      <w:spacing w:after="120"/>
      <w:jc w:val="both"/>
    </w:pPr>
    <w:rPr>
      <w:rFonts w:asciiTheme="minorHAnsi" w:eastAsia="MS Mincho" w:hAnsiTheme="minorHAnsi" w:cstheme="minorBidi"/>
      <w:sz w:val="22"/>
      <w:lang w:eastAsia="en-US"/>
    </w:rPr>
  </w:style>
  <w:style w:type="character" w:customStyle="1" w:styleId="11">
    <w:name w:val="本文 字元1"/>
    <w:basedOn w:val="a0"/>
    <w:uiPriority w:val="99"/>
    <w:semiHidden/>
    <w:rsid w:val="00987A91"/>
    <w:rPr>
      <w:rFonts w:ascii="Times New Roman" w:eastAsia="Times New Roman" w:hAnsi="Times New Roman" w:cs="Times New Roman"/>
      <w:sz w:val="24"/>
      <w:szCs w:val="24"/>
    </w:rPr>
  </w:style>
  <w:style w:type="paragraph" w:customStyle="1" w:styleId="ZT">
    <w:name w:val="ZT"/>
    <w:rsid w:val="005D4EB3"/>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customStyle="1" w:styleId="Comments">
    <w:name w:val="Comments"/>
    <w:basedOn w:val="a"/>
    <w:link w:val="CommentsChar"/>
    <w:qFormat/>
    <w:rsid w:val="003B2191"/>
    <w:pPr>
      <w:spacing w:before="40"/>
    </w:pPr>
    <w:rPr>
      <w:rFonts w:ascii="Arial" w:eastAsia="MS Mincho" w:hAnsi="Arial"/>
      <w:i/>
      <w:sz w:val="18"/>
      <w:lang w:val="en-GB" w:eastAsia="en-GB"/>
    </w:rPr>
  </w:style>
  <w:style w:type="character" w:customStyle="1" w:styleId="CommentsChar">
    <w:name w:val="Comments Char"/>
    <w:link w:val="Comments"/>
    <w:qFormat/>
    <w:rsid w:val="003B2191"/>
    <w:rPr>
      <w:rFonts w:ascii="Arial" w:eastAsia="MS Mincho" w:hAnsi="Arial" w:cs="Times New Roman"/>
      <w:i/>
      <w:sz w:val="18"/>
      <w:szCs w:val="24"/>
      <w:lang w:val="en-GB" w:eastAsia="en-GB"/>
    </w:rPr>
  </w:style>
  <w:style w:type="paragraph" w:customStyle="1" w:styleId="Default">
    <w:name w:val="Default"/>
    <w:rsid w:val="00EF0897"/>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20">
    <w:name w:val="標題 2 字元"/>
    <w:basedOn w:val="a0"/>
    <w:link w:val="2"/>
    <w:uiPriority w:val="9"/>
    <w:semiHidden/>
    <w:rsid w:val="00860ABD"/>
    <w:rPr>
      <w:rFonts w:asciiTheme="majorHAnsi" w:eastAsiaTheme="majorEastAsia" w:hAnsiTheme="majorHAnsi" w:cstheme="majorBidi"/>
      <w:color w:val="2E74B5" w:themeColor="accent1" w:themeShade="BF"/>
      <w:sz w:val="26"/>
      <w:szCs w:val="26"/>
    </w:rPr>
  </w:style>
  <w:style w:type="paragraph" w:customStyle="1" w:styleId="TAC">
    <w:name w:val="TAC"/>
    <w:basedOn w:val="a"/>
    <w:link w:val="TACChar"/>
    <w:rsid w:val="00860ABD"/>
    <w:pPr>
      <w:keepNext/>
      <w:keepLines/>
      <w:jc w:val="center"/>
    </w:pPr>
    <w:rPr>
      <w:rFonts w:ascii="Arial" w:hAnsi="Arial"/>
      <w:sz w:val="18"/>
      <w:szCs w:val="20"/>
      <w:lang w:val="en-GB" w:eastAsia="en-US"/>
    </w:rPr>
  </w:style>
  <w:style w:type="character" w:customStyle="1" w:styleId="TACChar">
    <w:name w:val="TAC Char"/>
    <w:link w:val="TAC"/>
    <w:locked/>
    <w:rsid w:val="00860ABD"/>
    <w:rPr>
      <w:rFonts w:ascii="Arial" w:eastAsia="Times New Roman" w:hAnsi="Arial" w:cs="Times New Roman"/>
      <w:sz w:val="18"/>
      <w:szCs w:val="20"/>
      <w:lang w:val="en-GB" w:eastAsia="en-US"/>
    </w:rPr>
  </w:style>
  <w:style w:type="paragraph" w:customStyle="1" w:styleId="TF">
    <w:name w:val="TF"/>
    <w:aliases w:val="left"/>
    <w:basedOn w:val="a"/>
    <w:link w:val="TFChar"/>
    <w:qFormat/>
    <w:rsid w:val="007E05A7"/>
    <w:pPr>
      <w:keepLines/>
      <w:spacing w:after="240" w:line="259" w:lineRule="auto"/>
      <w:jc w:val="center"/>
    </w:pPr>
    <w:rPr>
      <w:rFonts w:ascii="Arial" w:eastAsiaTheme="minorEastAsia" w:hAnsi="Arial" w:cstheme="minorBidi"/>
      <w:b/>
      <w:sz w:val="22"/>
      <w:szCs w:val="22"/>
      <w:lang w:eastAsia="zh-TW"/>
    </w:rPr>
  </w:style>
  <w:style w:type="character" w:customStyle="1" w:styleId="TFChar">
    <w:name w:val="TF Char"/>
    <w:link w:val="TF"/>
    <w:rsid w:val="007E05A7"/>
    <w:rPr>
      <w:rFonts w:ascii="Arial" w:hAnsi="Arial"/>
      <w:b/>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476891">
      <w:bodyDiv w:val="1"/>
      <w:marLeft w:val="0"/>
      <w:marRight w:val="0"/>
      <w:marTop w:val="0"/>
      <w:marBottom w:val="0"/>
      <w:divBdr>
        <w:top w:val="none" w:sz="0" w:space="0" w:color="auto"/>
        <w:left w:val="none" w:sz="0" w:space="0" w:color="auto"/>
        <w:bottom w:val="none" w:sz="0" w:space="0" w:color="auto"/>
        <w:right w:val="none" w:sz="0" w:space="0" w:color="auto"/>
      </w:divBdr>
      <w:divsChild>
        <w:div w:id="1865946067">
          <w:marLeft w:val="432"/>
          <w:marRight w:val="0"/>
          <w:marTop w:val="240"/>
          <w:marBottom w:val="0"/>
          <w:divBdr>
            <w:top w:val="none" w:sz="0" w:space="0" w:color="auto"/>
            <w:left w:val="none" w:sz="0" w:space="0" w:color="auto"/>
            <w:bottom w:val="none" w:sz="0" w:space="0" w:color="auto"/>
            <w:right w:val="none" w:sz="0" w:space="0" w:color="auto"/>
          </w:divBdr>
        </w:div>
      </w:divsChild>
    </w:div>
    <w:div w:id="60756171">
      <w:bodyDiv w:val="1"/>
      <w:marLeft w:val="0"/>
      <w:marRight w:val="0"/>
      <w:marTop w:val="0"/>
      <w:marBottom w:val="0"/>
      <w:divBdr>
        <w:top w:val="none" w:sz="0" w:space="0" w:color="auto"/>
        <w:left w:val="none" w:sz="0" w:space="0" w:color="auto"/>
        <w:bottom w:val="none" w:sz="0" w:space="0" w:color="auto"/>
        <w:right w:val="none" w:sz="0" w:space="0" w:color="auto"/>
      </w:divBdr>
    </w:div>
    <w:div w:id="167402412">
      <w:bodyDiv w:val="1"/>
      <w:marLeft w:val="0"/>
      <w:marRight w:val="0"/>
      <w:marTop w:val="0"/>
      <w:marBottom w:val="0"/>
      <w:divBdr>
        <w:top w:val="none" w:sz="0" w:space="0" w:color="auto"/>
        <w:left w:val="none" w:sz="0" w:space="0" w:color="auto"/>
        <w:bottom w:val="none" w:sz="0" w:space="0" w:color="auto"/>
        <w:right w:val="none" w:sz="0" w:space="0" w:color="auto"/>
      </w:divBdr>
    </w:div>
    <w:div w:id="250047617">
      <w:bodyDiv w:val="1"/>
      <w:marLeft w:val="0"/>
      <w:marRight w:val="0"/>
      <w:marTop w:val="0"/>
      <w:marBottom w:val="0"/>
      <w:divBdr>
        <w:top w:val="none" w:sz="0" w:space="0" w:color="auto"/>
        <w:left w:val="none" w:sz="0" w:space="0" w:color="auto"/>
        <w:bottom w:val="none" w:sz="0" w:space="0" w:color="auto"/>
        <w:right w:val="none" w:sz="0" w:space="0" w:color="auto"/>
      </w:divBdr>
    </w:div>
    <w:div w:id="315426719">
      <w:bodyDiv w:val="1"/>
      <w:marLeft w:val="0"/>
      <w:marRight w:val="0"/>
      <w:marTop w:val="0"/>
      <w:marBottom w:val="0"/>
      <w:divBdr>
        <w:top w:val="none" w:sz="0" w:space="0" w:color="auto"/>
        <w:left w:val="none" w:sz="0" w:space="0" w:color="auto"/>
        <w:bottom w:val="none" w:sz="0" w:space="0" w:color="auto"/>
        <w:right w:val="none" w:sz="0" w:space="0" w:color="auto"/>
      </w:divBdr>
    </w:div>
    <w:div w:id="328019444">
      <w:bodyDiv w:val="1"/>
      <w:marLeft w:val="0"/>
      <w:marRight w:val="0"/>
      <w:marTop w:val="0"/>
      <w:marBottom w:val="0"/>
      <w:divBdr>
        <w:top w:val="none" w:sz="0" w:space="0" w:color="auto"/>
        <w:left w:val="none" w:sz="0" w:space="0" w:color="auto"/>
        <w:bottom w:val="none" w:sz="0" w:space="0" w:color="auto"/>
        <w:right w:val="none" w:sz="0" w:space="0" w:color="auto"/>
      </w:divBdr>
    </w:div>
    <w:div w:id="383454627">
      <w:bodyDiv w:val="1"/>
      <w:marLeft w:val="0"/>
      <w:marRight w:val="0"/>
      <w:marTop w:val="0"/>
      <w:marBottom w:val="0"/>
      <w:divBdr>
        <w:top w:val="none" w:sz="0" w:space="0" w:color="auto"/>
        <w:left w:val="none" w:sz="0" w:space="0" w:color="auto"/>
        <w:bottom w:val="none" w:sz="0" w:space="0" w:color="auto"/>
        <w:right w:val="none" w:sz="0" w:space="0" w:color="auto"/>
      </w:divBdr>
    </w:div>
    <w:div w:id="384179147">
      <w:bodyDiv w:val="1"/>
      <w:marLeft w:val="0"/>
      <w:marRight w:val="0"/>
      <w:marTop w:val="0"/>
      <w:marBottom w:val="0"/>
      <w:divBdr>
        <w:top w:val="none" w:sz="0" w:space="0" w:color="auto"/>
        <w:left w:val="none" w:sz="0" w:space="0" w:color="auto"/>
        <w:bottom w:val="none" w:sz="0" w:space="0" w:color="auto"/>
        <w:right w:val="none" w:sz="0" w:space="0" w:color="auto"/>
      </w:divBdr>
      <w:divsChild>
        <w:div w:id="1351834363">
          <w:marLeft w:val="432"/>
          <w:marRight w:val="0"/>
          <w:marTop w:val="240"/>
          <w:marBottom w:val="0"/>
          <w:divBdr>
            <w:top w:val="none" w:sz="0" w:space="0" w:color="auto"/>
            <w:left w:val="none" w:sz="0" w:space="0" w:color="auto"/>
            <w:bottom w:val="none" w:sz="0" w:space="0" w:color="auto"/>
            <w:right w:val="none" w:sz="0" w:space="0" w:color="auto"/>
          </w:divBdr>
        </w:div>
        <w:div w:id="1163819763">
          <w:marLeft w:val="1267"/>
          <w:marRight w:val="0"/>
          <w:marTop w:val="180"/>
          <w:marBottom w:val="0"/>
          <w:divBdr>
            <w:top w:val="none" w:sz="0" w:space="0" w:color="auto"/>
            <w:left w:val="none" w:sz="0" w:space="0" w:color="auto"/>
            <w:bottom w:val="none" w:sz="0" w:space="0" w:color="auto"/>
            <w:right w:val="none" w:sz="0" w:space="0" w:color="auto"/>
          </w:divBdr>
        </w:div>
        <w:div w:id="1185361916">
          <w:marLeft w:val="1699"/>
          <w:marRight w:val="0"/>
          <w:marTop w:val="120"/>
          <w:marBottom w:val="0"/>
          <w:divBdr>
            <w:top w:val="none" w:sz="0" w:space="0" w:color="auto"/>
            <w:left w:val="none" w:sz="0" w:space="0" w:color="auto"/>
            <w:bottom w:val="none" w:sz="0" w:space="0" w:color="auto"/>
            <w:right w:val="none" w:sz="0" w:space="0" w:color="auto"/>
          </w:divBdr>
        </w:div>
        <w:div w:id="1300695261">
          <w:marLeft w:val="1987"/>
          <w:marRight w:val="0"/>
          <w:marTop w:val="100"/>
          <w:marBottom w:val="0"/>
          <w:divBdr>
            <w:top w:val="none" w:sz="0" w:space="0" w:color="auto"/>
            <w:left w:val="none" w:sz="0" w:space="0" w:color="auto"/>
            <w:bottom w:val="none" w:sz="0" w:space="0" w:color="auto"/>
            <w:right w:val="none" w:sz="0" w:space="0" w:color="auto"/>
          </w:divBdr>
        </w:div>
        <w:div w:id="98456815">
          <w:marLeft w:val="1699"/>
          <w:marRight w:val="0"/>
          <w:marTop w:val="120"/>
          <w:marBottom w:val="0"/>
          <w:divBdr>
            <w:top w:val="none" w:sz="0" w:space="0" w:color="auto"/>
            <w:left w:val="none" w:sz="0" w:space="0" w:color="auto"/>
            <w:bottom w:val="none" w:sz="0" w:space="0" w:color="auto"/>
            <w:right w:val="none" w:sz="0" w:space="0" w:color="auto"/>
          </w:divBdr>
        </w:div>
        <w:div w:id="901797921">
          <w:marLeft w:val="1267"/>
          <w:marRight w:val="0"/>
          <w:marTop w:val="180"/>
          <w:marBottom w:val="0"/>
          <w:divBdr>
            <w:top w:val="none" w:sz="0" w:space="0" w:color="auto"/>
            <w:left w:val="none" w:sz="0" w:space="0" w:color="auto"/>
            <w:bottom w:val="none" w:sz="0" w:space="0" w:color="auto"/>
            <w:right w:val="none" w:sz="0" w:space="0" w:color="auto"/>
          </w:divBdr>
        </w:div>
        <w:div w:id="1641423272">
          <w:marLeft w:val="1987"/>
          <w:marRight w:val="0"/>
          <w:marTop w:val="100"/>
          <w:marBottom w:val="0"/>
          <w:divBdr>
            <w:top w:val="none" w:sz="0" w:space="0" w:color="auto"/>
            <w:left w:val="none" w:sz="0" w:space="0" w:color="auto"/>
            <w:bottom w:val="none" w:sz="0" w:space="0" w:color="auto"/>
            <w:right w:val="none" w:sz="0" w:space="0" w:color="auto"/>
          </w:divBdr>
        </w:div>
        <w:div w:id="170267705">
          <w:marLeft w:val="1699"/>
          <w:marRight w:val="0"/>
          <w:marTop w:val="120"/>
          <w:marBottom w:val="0"/>
          <w:divBdr>
            <w:top w:val="none" w:sz="0" w:space="0" w:color="auto"/>
            <w:left w:val="none" w:sz="0" w:space="0" w:color="auto"/>
            <w:bottom w:val="none" w:sz="0" w:space="0" w:color="auto"/>
            <w:right w:val="none" w:sz="0" w:space="0" w:color="auto"/>
          </w:divBdr>
        </w:div>
        <w:div w:id="1601834372">
          <w:marLeft w:val="1987"/>
          <w:marRight w:val="0"/>
          <w:marTop w:val="100"/>
          <w:marBottom w:val="0"/>
          <w:divBdr>
            <w:top w:val="none" w:sz="0" w:space="0" w:color="auto"/>
            <w:left w:val="none" w:sz="0" w:space="0" w:color="auto"/>
            <w:bottom w:val="none" w:sz="0" w:space="0" w:color="auto"/>
            <w:right w:val="none" w:sz="0" w:space="0" w:color="auto"/>
          </w:divBdr>
        </w:div>
        <w:div w:id="2030567851">
          <w:marLeft w:val="2261"/>
          <w:marRight w:val="0"/>
          <w:marTop w:val="100"/>
          <w:marBottom w:val="0"/>
          <w:divBdr>
            <w:top w:val="none" w:sz="0" w:space="0" w:color="auto"/>
            <w:left w:val="none" w:sz="0" w:space="0" w:color="auto"/>
            <w:bottom w:val="none" w:sz="0" w:space="0" w:color="auto"/>
            <w:right w:val="none" w:sz="0" w:space="0" w:color="auto"/>
          </w:divBdr>
        </w:div>
      </w:divsChild>
    </w:div>
    <w:div w:id="416446685">
      <w:bodyDiv w:val="1"/>
      <w:marLeft w:val="0"/>
      <w:marRight w:val="0"/>
      <w:marTop w:val="0"/>
      <w:marBottom w:val="0"/>
      <w:divBdr>
        <w:top w:val="none" w:sz="0" w:space="0" w:color="auto"/>
        <w:left w:val="none" w:sz="0" w:space="0" w:color="auto"/>
        <w:bottom w:val="none" w:sz="0" w:space="0" w:color="auto"/>
        <w:right w:val="none" w:sz="0" w:space="0" w:color="auto"/>
      </w:divBdr>
    </w:div>
    <w:div w:id="422844072">
      <w:bodyDiv w:val="1"/>
      <w:marLeft w:val="0"/>
      <w:marRight w:val="0"/>
      <w:marTop w:val="0"/>
      <w:marBottom w:val="0"/>
      <w:divBdr>
        <w:top w:val="none" w:sz="0" w:space="0" w:color="auto"/>
        <w:left w:val="none" w:sz="0" w:space="0" w:color="auto"/>
        <w:bottom w:val="none" w:sz="0" w:space="0" w:color="auto"/>
        <w:right w:val="none" w:sz="0" w:space="0" w:color="auto"/>
      </w:divBdr>
      <w:divsChild>
        <w:div w:id="593800">
          <w:marLeft w:val="446"/>
          <w:marRight w:val="0"/>
          <w:marTop w:val="0"/>
          <w:marBottom w:val="0"/>
          <w:divBdr>
            <w:top w:val="none" w:sz="0" w:space="0" w:color="auto"/>
            <w:left w:val="none" w:sz="0" w:space="0" w:color="auto"/>
            <w:bottom w:val="none" w:sz="0" w:space="0" w:color="auto"/>
            <w:right w:val="none" w:sz="0" w:space="0" w:color="auto"/>
          </w:divBdr>
        </w:div>
        <w:div w:id="1509759442">
          <w:marLeft w:val="446"/>
          <w:marRight w:val="0"/>
          <w:marTop w:val="0"/>
          <w:marBottom w:val="0"/>
          <w:divBdr>
            <w:top w:val="none" w:sz="0" w:space="0" w:color="auto"/>
            <w:left w:val="none" w:sz="0" w:space="0" w:color="auto"/>
            <w:bottom w:val="none" w:sz="0" w:space="0" w:color="auto"/>
            <w:right w:val="none" w:sz="0" w:space="0" w:color="auto"/>
          </w:divBdr>
        </w:div>
      </w:divsChild>
    </w:div>
    <w:div w:id="561257392">
      <w:bodyDiv w:val="1"/>
      <w:marLeft w:val="0"/>
      <w:marRight w:val="0"/>
      <w:marTop w:val="0"/>
      <w:marBottom w:val="0"/>
      <w:divBdr>
        <w:top w:val="none" w:sz="0" w:space="0" w:color="auto"/>
        <w:left w:val="none" w:sz="0" w:space="0" w:color="auto"/>
        <w:bottom w:val="none" w:sz="0" w:space="0" w:color="auto"/>
        <w:right w:val="none" w:sz="0" w:space="0" w:color="auto"/>
      </w:divBdr>
    </w:div>
    <w:div w:id="650406132">
      <w:bodyDiv w:val="1"/>
      <w:marLeft w:val="0"/>
      <w:marRight w:val="0"/>
      <w:marTop w:val="0"/>
      <w:marBottom w:val="0"/>
      <w:divBdr>
        <w:top w:val="none" w:sz="0" w:space="0" w:color="auto"/>
        <w:left w:val="none" w:sz="0" w:space="0" w:color="auto"/>
        <w:bottom w:val="none" w:sz="0" w:space="0" w:color="auto"/>
        <w:right w:val="none" w:sz="0" w:space="0" w:color="auto"/>
      </w:divBdr>
    </w:div>
    <w:div w:id="750851970">
      <w:bodyDiv w:val="1"/>
      <w:marLeft w:val="0"/>
      <w:marRight w:val="0"/>
      <w:marTop w:val="0"/>
      <w:marBottom w:val="0"/>
      <w:divBdr>
        <w:top w:val="none" w:sz="0" w:space="0" w:color="auto"/>
        <w:left w:val="none" w:sz="0" w:space="0" w:color="auto"/>
        <w:bottom w:val="none" w:sz="0" w:space="0" w:color="auto"/>
        <w:right w:val="none" w:sz="0" w:space="0" w:color="auto"/>
      </w:divBdr>
      <w:divsChild>
        <w:div w:id="100075535">
          <w:marLeft w:val="432"/>
          <w:marRight w:val="0"/>
          <w:marTop w:val="240"/>
          <w:marBottom w:val="0"/>
          <w:divBdr>
            <w:top w:val="none" w:sz="0" w:space="0" w:color="auto"/>
            <w:left w:val="none" w:sz="0" w:space="0" w:color="auto"/>
            <w:bottom w:val="none" w:sz="0" w:space="0" w:color="auto"/>
            <w:right w:val="none" w:sz="0" w:space="0" w:color="auto"/>
          </w:divBdr>
        </w:div>
      </w:divsChild>
    </w:div>
    <w:div w:id="785466819">
      <w:bodyDiv w:val="1"/>
      <w:marLeft w:val="0"/>
      <w:marRight w:val="0"/>
      <w:marTop w:val="0"/>
      <w:marBottom w:val="0"/>
      <w:divBdr>
        <w:top w:val="none" w:sz="0" w:space="0" w:color="auto"/>
        <w:left w:val="none" w:sz="0" w:space="0" w:color="auto"/>
        <w:bottom w:val="none" w:sz="0" w:space="0" w:color="auto"/>
        <w:right w:val="none" w:sz="0" w:space="0" w:color="auto"/>
      </w:divBdr>
      <w:divsChild>
        <w:div w:id="2061126983">
          <w:marLeft w:val="432"/>
          <w:marRight w:val="0"/>
          <w:marTop w:val="240"/>
          <w:marBottom w:val="0"/>
          <w:divBdr>
            <w:top w:val="none" w:sz="0" w:space="0" w:color="auto"/>
            <w:left w:val="none" w:sz="0" w:space="0" w:color="auto"/>
            <w:bottom w:val="none" w:sz="0" w:space="0" w:color="auto"/>
            <w:right w:val="none" w:sz="0" w:space="0" w:color="auto"/>
          </w:divBdr>
        </w:div>
      </w:divsChild>
    </w:div>
    <w:div w:id="826941103">
      <w:bodyDiv w:val="1"/>
      <w:marLeft w:val="0"/>
      <w:marRight w:val="0"/>
      <w:marTop w:val="0"/>
      <w:marBottom w:val="0"/>
      <w:divBdr>
        <w:top w:val="none" w:sz="0" w:space="0" w:color="auto"/>
        <w:left w:val="none" w:sz="0" w:space="0" w:color="auto"/>
        <w:bottom w:val="none" w:sz="0" w:space="0" w:color="auto"/>
        <w:right w:val="none" w:sz="0" w:space="0" w:color="auto"/>
      </w:divBdr>
      <w:divsChild>
        <w:div w:id="1465998977">
          <w:marLeft w:val="432"/>
          <w:marRight w:val="0"/>
          <w:marTop w:val="240"/>
          <w:marBottom w:val="0"/>
          <w:divBdr>
            <w:top w:val="none" w:sz="0" w:space="0" w:color="auto"/>
            <w:left w:val="none" w:sz="0" w:space="0" w:color="auto"/>
            <w:bottom w:val="none" w:sz="0" w:space="0" w:color="auto"/>
            <w:right w:val="none" w:sz="0" w:space="0" w:color="auto"/>
          </w:divBdr>
        </w:div>
      </w:divsChild>
    </w:div>
    <w:div w:id="928080911">
      <w:bodyDiv w:val="1"/>
      <w:marLeft w:val="0"/>
      <w:marRight w:val="0"/>
      <w:marTop w:val="0"/>
      <w:marBottom w:val="0"/>
      <w:divBdr>
        <w:top w:val="none" w:sz="0" w:space="0" w:color="auto"/>
        <w:left w:val="none" w:sz="0" w:space="0" w:color="auto"/>
        <w:bottom w:val="none" w:sz="0" w:space="0" w:color="auto"/>
        <w:right w:val="none" w:sz="0" w:space="0" w:color="auto"/>
      </w:divBdr>
      <w:divsChild>
        <w:div w:id="1091241993">
          <w:marLeft w:val="1987"/>
          <w:marRight w:val="0"/>
          <w:marTop w:val="100"/>
          <w:marBottom w:val="0"/>
          <w:divBdr>
            <w:top w:val="none" w:sz="0" w:space="0" w:color="auto"/>
            <w:left w:val="none" w:sz="0" w:space="0" w:color="auto"/>
            <w:bottom w:val="none" w:sz="0" w:space="0" w:color="auto"/>
            <w:right w:val="none" w:sz="0" w:space="0" w:color="auto"/>
          </w:divBdr>
        </w:div>
        <w:div w:id="71052946">
          <w:marLeft w:val="2261"/>
          <w:marRight w:val="0"/>
          <w:marTop w:val="100"/>
          <w:marBottom w:val="0"/>
          <w:divBdr>
            <w:top w:val="none" w:sz="0" w:space="0" w:color="auto"/>
            <w:left w:val="none" w:sz="0" w:space="0" w:color="auto"/>
            <w:bottom w:val="none" w:sz="0" w:space="0" w:color="auto"/>
            <w:right w:val="none" w:sz="0" w:space="0" w:color="auto"/>
          </w:divBdr>
        </w:div>
      </w:divsChild>
    </w:div>
    <w:div w:id="970133807">
      <w:bodyDiv w:val="1"/>
      <w:marLeft w:val="0"/>
      <w:marRight w:val="0"/>
      <w:marTop w:val="0"/>
      <w:marBottom w:val="0"/>
      <w:divBdr>
        <w:top w:val="none" w:sz="0" w:space="0" w:color="auto"/>
        <w:left w:val="none" w:sz="0" w:space="0" w:color="auto"/>
        <w:bottom w:val="none" w:sz="0" w:space="0" w:color="auto"/>
        <w:right w:val="none" w:sz="0" w:space="0" w:color="auto"/>
      </w:divBdr>
      <w:divsChild>
        <w:div w:id="1945503049">
          <w:marLeft w:val="446"/>
          <w:marRight w:val="0"/>
          <w:marTop w:val="0"/>
          <w:marBottom w:val="0"/>
          <w:divBdr>
            <w:top w:val="none" w:sz="0" w:space="0" w:color="auto"/>
            <w:left w:val="none" w:sz="0" w:space="0" w:color="auto"/>
            <w:bottom w:val="none" w:sz="0" w:space="0" w:color="auto"/>
            <w:right w:val="none" w:sz="0" w:space="0" w:color="auto"/>
          </w:divBdr>
        </w:div>
      </w:divsChild>
    </w:div>
    <w:div w:id="1063063937">
      <w:bodyDiv w:val="1"/>
      <w:marLeft w:val="0"/>
      <w:marRight w:val="0"/>
      <w:marTop w:val="0"/>
      <w:marBottom w:val="0"/>
      <w:divBdr>
        <w:top w:val="none" w:sz="0" w:space="0" w:color="auto"/>
        <w:left w:val="none" w:sz="0" w:space="0" w:color="auto"/>
        <w:bottom w:val="none" w:sz="0" w:space="0" w:color="auto"/>
        <w:right w:val="none" w:sz="0" w:space="0" w:color="auto"/>
      </w:divBdr>
    </w:div>
    <w:div w:id="1185944870">
      <w:bodyDiv w:val="1"/>
      <w:marLeft w:val="0"/>
      <w:marRight w:val="0"/>
      <w:marTop w:val="0"/>
      <w:marBottom w:val="0"/>
      <w:divBdr>
        <w:top w:val="none" w:sz="0" w:space="0" w:color="auto"/>
        <w:left w:val="none" w:sz="0" w:space="0" w:color="auto"/>
        <w:bottom w:val="none" w:sz="0" w:space="0" w:color="auto"/>
        <w:right w:val="none" w:sz="0" w:space="0" w:color="auto"/>
      </w:divBdr>
      <w:divsChild>
        <w:div w:id="881136699">
          <w:marLeft w:val="432"/>
          <w:marRight w:val="0"/>
          <w:marTop w:val="240"/>
          <w:marBottom w:val="0"/>
          <w:divBdr>
            <w:top w:val="none" w:sz="0" w:space="0" w:color="auto"/>
            <w:left w:val="none" w:sz="0" w:space="0" w:color="auto"/>
            <w:bottom w:val="none" w:sz="0" w:space="0" w:color="auto"/>
            <w:right w:val="none" w:sz="0" w:space="0" w:color="auto"/>
          </w:divBdr>
        </w:div>
        <w:div w:id="586499179">
          <w:marLeft w:val="1267"/>
          <w:marRight w:val="0"/>
          <w:marTop w:val="180"/>
          <w:marBottom w:val="0"/>
          <w:divBdr>
            <w:top w:val="none" w:sz="0" w:space="0" w:color="auto"/>
            <w:left w:val="none" w:sz="0" w:space="0" w:color="auto"/>
            <w:bottom w:val="none" w:sz="0" w:space="0" w:color="auto"/>
            <w:right w:val="none" w:sz="0" w:space="0" w:color="auto"/>
          </w:divBdr>
        </w:div>
        <w:div w:id="1700738587">
          <w:marLeft w:val="1267"/>
          <w:marRight w:val="0"/>
          <w:marTop w:val="180"/>
          <w:marBottom w:val="0"/>
          <w:divBdr>
            <w:top w:val="none" w:sz="0" w:space="0" w:color="auto"/>
            <w:left w:val="none" w:sz="0" w:space="0" w:color="auto"/>
            <w:bottom w:val="none" w:sz="0" w:space="0" w:color="auto"/>
            <w:right w:val="none" w:sz="0" w:space="0" w:color="auto"/>
          </w:divBdr>
        </w:div>
      </w:divsChild>
    </w:div>
    <w:div w:id="1327319358">
      <w:bodyDiv w:val="1"/>
      <w:marLeft w:val="0"/>
      <w:marRight w:val="0"/>
      <w:marTop w:val="0"/>
      <w:marBottom w:val="0"/>
      <w:divBdr>
        <w:top w:val="none" w:sz="0" w:space="0" w:color="auto"/>
        <w:left w:val="none" w:sz="0" w:space="0" w:color="auto"/>
        <w:bottom w:val="none" w:sz="0" w:space="0" w:color="auto"/>
        <w:right w:val="none" w:sz="0" w:space="0" w:color="auto"/>
      </w:divBdr>
    </w:div>
    <w:div w:id="1340161693">
      <w:bodyDiv w:val="1"/>
      <w:marLeft w:val="0"/>
      <w:marRight w:val="0"/>
      <w:marTop w:val="0"/>
      <w:marBottom w:val="0"/>
      <w:divBdr>
        <w:top w:val="none" w:sz="0" w:space="0" w:color="auto"/>
        <w:left w:val="none" w:sz="0" w:space="0" w:color="auto"/>
        <w:bottom w:val="none" w:sz="0" w:space="0" w:color="auto"/>
        <w:right w:val="none" w:sz="0" w:space="0" w:color="auto"/>
      </w:divBdr>
      <w:divsChild>
        <w:div w:id="1202403107">
          <w:marLeft w:val="432"/>
          <w:marRight w:val="0"/>
          <w:marTop w:val="240"/>
          <w:marBottom w:val="0"/>
          <w:divBdr>
            <w:top w:val="none" w:sz="0" w:space="0" w:color="auto"/>
            <w:left w:val="none" w:sz="0" w:space="0" w:color="auto"/>
            <w:bottom w:val="none" w:sz="0" w:space="0" w:color="auto"/>
            <w:right w:val="none" w:sz="0" w:space="0" w:color="auto"/>
          </w:divBdr>
        </w:div>
      </w:divsChild>
    </w:div>
    <w:div w:id="1721125710">
      <w:bodyDiv w:val="1"/>
      <w:marLeft w:val="0"/>
      <w:marRight w:val="0"/>
      <w:marTop w:val="0"/>
      <w:marBottom w:val="0"/>
      <w:divBdr>
        <w:top w:val="none" w:sz="0" w:space="0" w:color="auto"/>
        <w:left w:val="none" w:sz="0" w:space="0" w:color="auto"/>
        <w:bottom w:val="none" w:sz="0" w:space="0" w:color="auto"/>
        <w:right w:val="none" w:sz="0" w:space="0" w:color="auto"/>
      </w:divBdr>
      <w:divsChild>
        <w:div w:id="147090108">
          <w:marLeft w:val="432"/>
          <w:marRight w:val="0"/>
          <w:marTop w:val="240"/>
          <w:marBottom w:val="0"/>
          <w:divBdr>
            <w:top w:val="none" w:sz="0" w:space="0" w:color="auto"/>
            <w:left w:val="none" w:sz="0" w:space="0" w:color="auto"/>
            <w:bottom w:val="none" w:sz="0" w:space="0" w:color="auto"/>
            <w:right w:val="none" w:sz="0" w:space="0" w:color="auto"/>
          </w:divBdr>
        </w:div>
      </w:divsChild>
    </w:div>
    <w:div w:id="1970162657">
      <w:bodyDiv w:val="1"/>
      <w:marLeft w:val="0"/>
      <w:marRight w:val="0"/>
      <w:marTop w:val="0"/>
      <w:marBottom w:val="0"/>
      <w:divBdr>
        <w:top w:val="none" w:sz="0" w:space="0" w:color="auto"/>
        <w:left w:val="none" w:sz="0" w:space="0" w:color="auto"/>
        <w:bottom w:val="none" w:sz="0" w:space="0" w:color="auto"/>
        <w:right w:val="none" w:sz="0" w:space="0" w:color="auto"/>
      </w:divBdr>
    </w:div>
    <w:div w:id="1991669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oleObject" Target="embeddings/oleObject1.bin"/><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E0F949-AA1B-4928-BB7F-E0775D6CF800}">
  <ds:schemaRefs>
    <ds:schemaRef ds:uri="http://schemas.microsoft.com/sharepoint/v3/contenttype/forms"/>
  </ds:schemaRefs>
</ds:datastoreItem>
</file>

<file path=customXml/itemProps2.xml><?xml version="1.0" encoding="utf-8"?>
<ds:datastoreItem xmlns:ds="http://schemas.openxmlformats.org/officeDocument/2006/customXml" ds:itemID="{13D44F87-197D-4BC2-873E-6709F9475011}">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customXml/itemProps3.xml><?xml version="1.0" encoding="utf-8"?>
<ds:datastoreItem xmlns:ds="http://schemas.openxmlformats.org/officeDocument/2006/customXml" ds:itemID="{FDB9CCAA-F60F-4951-B636-B1FF925489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E7F369C-3B7A-4BB5-9038-69C91918D3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2561</Words>
  <Characters>14598</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17125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Chienhwa Hwang (黃建華)</dc:creator>
  <cp:keywords/>
  <dc:description/>
  <cp:lastModifiedBy>CH Hsieh (謝其軒)</cp:lastModifiedBy>
  <cp:revision>2</cp:revision>
  <cp:lastPrinted>2018-11-02T10:25:00Z</cp:lastPrinted>
  <dcterms:created xsi:type="dcterms:W3CDTF">2019-03-29T10:32:00Z</dcterms:created>
  <dcterms:modified xsi:type="dcterms:W3CDTF">2019-03-29T10:32:00Z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0x010100186942121D0D154CBD2D3F76445276D6</vt:lpwstr>
  </property>
  <property fmtid="{D5CDD505-2E9C-101B-9397-08002B2CF9AE}" pid="3" name="Document_x0020_Type">
    <vt:lpwstr/>
  </property>
  <property fmtid="{D5CDD505-2E9C-101B-9397-08002B2CF9AE}" pid="4" name="Technical_x0020_Type">
    <vt:lpwstr/>
  </property>
  <property fmtid="{D5CDD505-2E9C-101B-9397-08002B2CF9AE}" pid="5" name="Technical Type">
    <vt:lpwstr/>
  </property>
  <property fmtid="{D5CDD505-2E9C-101B-9397-08002B2CF9AE}" pid="6" name="Document Type">
    <vt:lpwstr/>
  </property>
</Properties>
</file>